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CCEF5E" w14:textId="77777777" w:rsidR="00565D59" w:rsidRDefault="00565D59"/>
    <w:tbl>
      <w:tblPr>
        <w:tblStyle w:val="TableGrid"/>
        <w:tblW w:w="14920" w:type="dxa"/>
        <w:tblInd w:w="-176" w:type="dxa"/>
        <w:tblLook w:val="04A0" w:firstRow="1" w:lastRow="0" w:firstColumn="1" w:lastColumn="0" w:noHBand="0" w:noVBand="1"/>
      </w:tblPr>
      <w:tblGrid>
        <w:gridCol w:w="2415"/>
        <w:gridCol w:w="12505"/>
      </w:tblGrid>
      <w:tr w:rsidR="00B21BB4" w:rsidRPr="00B2681A" w14:paraId="00604624" w14:textId="77777777" w:rsidTr="00A963CF">
        <w:trPr>
          <w:trHeight w:val="356"/>
        </w:trPr>
        <w:tc>
          <w:tcPr>
            <w:tcW w:w="14920" w:type="dxa"/>
            <w:gridSpan w:val="2"/>
            <w:shd w:val="clear" w:color="auto" w:fill="B8CCE4" w:themeFill="accent1" w:themeFillTint="66"/>
            <w:vAlign w:val="center"/>
          </w:tcPr>
          <w:p w14:paraId="6107B965" w14:textId="77777777" w:rsidR="00B21BB4" w:rsidRPr="00B2681A" w:rsidRDefault="00B80991" w:rsidP="00695BC8">
            <w:pPr>
              <w:jc w:val="center"/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 xml:space="preserve">Report </w:t>
            </w:r>
            <w:r w:rsidR="00B2601C">
              <w:rPr>
                <w:b/>
                <w:sz w:val="24"/>
                <w:szCs w:val="24"/>
              </w:rPr>
              <w:t>key m</w:t>
            </w:r>
            <w:r w:rsidR="00B21BB4" w:rsidRPr="00B2681A">
              <w:rPr>
                <w:b/>
                <w:sz w:val="24"/>
                <w:szCs w:val="24"/>
              </w:rPr>
              <w:t>essages</w:t>
            </w:r>
          </w:p>
        </w:tc>
      </w:tr>
      <w:tr w:rsidR="006C0AC6" w:rsidRPr="00B2681A" w14:paraId="38089897" w14:textId="77777777" w:rsidTr="00A963CF">
        <w:trPr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086F7C84" w14:textId="77777777" w:rsidR="006C0AC6" w:rsidRPr="00B2681A" w:rsidRDefault="005B21FF" w:rsidP="005B21F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Project title</w:t>
            </w:r>
            <w:r w:rsidR="006C0AC6">
              <w:rPr>
                <w:b/>
                <w:sz w:val="24"/>
                <w:szCs w:val="24"/>
              </w:rPr>
              <w:t xml:space="preserve">: </w:t>
            </w:r>
            <w:r w:rsidR="00363F7A" w:rsidRPr="00402603">
              <w:rPr>
                <w:b/>
                <w:i/>
              </w:rPr>
              <w:t>National Audit for Percutaneous Coronary Intervention</w:t>
            </w:r>
            <w:r w:rsidR="00402603" w:rsidRPr="00402603">
              <w:rPr>
                <w:b/>
                <w:i/>
              </w:rPr>
              <w:t xml:space="preserve"> (NAPCI)</w:t>
            </w:r>
          </w:p>
        </w:tc>
      </w:tr>
      <w:tr w:rsidR="00B21BB4" w:rsidRPr="00B2681A" w14:paraId="78B95C5B" w14:textId="77777777" w:rsidTr="00A963CF">
        <w:trPr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3CD2A965" w14:textId="735A788F" w:rsidR="00B21BB4" w:rsidRPr="00B2681A" w:rsidRDefault="00B2601C" w:rsidP="00F24FD5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Report </w:t>
            </w:r>
            <w:r w:rsidR="00F24FD5">
              <w:rPr>
                <w:b/>
                <w:sz w:val="24"/>
                <w:szCs w:val="24"/>
              </w:rPr>
              <w:t xml:space="preserve">ref. and </w:t>
            </w:r>
            <w:r>
              <w:rPr>
                <w:b/>
                <w:sz w:val="24"/>
                <w:szCs w:val="24"/>
              </w:rPr>
              <w:t>n</w:t>
            </w:r>
            <w:r w:rsidR="00B21BB4" w:rsidRPr="00B2681A">
              <w:rPr>
                <w:b/>
                <w:sz w:val="24"/>
                <w:szCs w:val="24"/>
              </w:rPr>
              <w:t>ame:</w:t>
            </w:r>
            <w:r w:rsidR="00695BC8">
              <w:rPr>
                <w:sz w:val="24"/>
                <w:szCs w:val="24"/>
              </w:rPr>
              <w:t xml:space="preserve"> </w:t>
            </w:r>
            <w:r w:rsidR="00402603" w:rsidRPr="00402603">
              <w:rPr>
                <w:b/>
                <w:i/>
              </w:rPr>
              <w:t>National Audit for Percutaneous Coronary Intervention (NAPCI)</w:t>
            </w:r>
            <w:r w:rsidR="00402603">
              <w:rPr>
                <w:b/>
                <w:i/>
              </w:rPr>
              <w:t xml:space="preserve"> 202</w:t>
            </w:r>
            <w:r w:rsidR="00911130">
              <w:rPr>
                <w:b/>
                <w:i/>
              </w:rPr>
              <w:t>2</w:t>
            </w:r>
            <w:r w:rsidR="00402603">
              <w:rPr>
                <w:b/>
                <w:i/>
              </w:rPr>
              <w:t xml:space="preserve"> Summary Report (20</w:t>
            </w:r>
            <w:r w:rsidR="007B6674">
              <w:rPr>
                <w:b/>
                <w:i/>
              </w:rPr>
              <w:t>20</w:t>
            </w:r>
            <w:r w:rsidR="00402603">
              <w:rPr>
                <w:b/>
                <w:i/>
              </w:rPr>
              <w:t>/</w:t>
            </w:r>
            <w:r w:rsidR="007E57F3">
              <w:rPr>
                <w:b/>
                <w:i/>
              </w:rPr>
              <w:t>2</w:t>
            </w:r>
            <w:r w:rsidR="007B6674">
              <w:rPr>
                <w:b/>
                <w:i/>
              </w:rPr>
              <w:t>1</w:t>
            </w:r>
            <w:r w:rsidR="00402603">
              <w:rPr>
                <w:b/>
                <w:i/>
              </w:rPr>
              <w:t xml:space="preserve"> data) </w:t>
            </w:r>
          </w:p>
        </w:tc>
      </w:tr>
      <w:tr w:rsidR="00B21BB4" w:rsidRPr="00B2681A" w14:paraId="2FE0FE47" w14:textId="77777777" w:rsidTr="00A963CF">
        <w:trPr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7A191900" w14:textId="5D00279C" w:rsidR="00B21BB4" w:rsidRPr="00B2681A" w:rsidRDefault="00B21BB4" w:rsidP="00695BC8">
            <w:pPr>
              <w:rPr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Date of</w:t>
            </w:r>
            <w:r w:rsidR="00B2601C">
              <w:rPr>
                <w:b/>
                <w:sz w:val="24"/>
                <w:szCs w:val="24"/>
              </w:rPr>
              <w:t xml:space="preserve"> p</w:t>
            </w:r>
            <w:r w:rsidRPr="00B2681A">
              <w:rPr>
                <w:b/>
                <w:sz w:val="24"/>
                <w:szCs w:val="24"/>
              </w:rPr>
              <w:t>ublication:</w:t>
            </w:r>
            <w:r w:rsidR="00B2681A" w:rsidRPr="00B2681A">
              <w:rPr>
                <w:sz w:val="24"/>
                <w:szCs w:val="24"/>
              </w:rPr>
              <w:t xml:space="preserve"> </w:t>
            </w:r>
          </w:p>
        </w:tc>
      </w:tr>
      <w:tr w:rsidR="008956BB" w:rsidRPr="00B2681A" w14:paraId="050DD177" w14:textId="77777777" w:rsidTr="00695BC8">
        <w:trPr>
          <w:trHeight w:val="163"/>
        </w:trPr>
        <w:tc>
          <w:tcPr>
            <w:tcW w:w="2415" w:type="dxa"/>
          </w:tcPr>
          <w:p w14:paraId="6587A536" w14:textId="77777777" w:rsidR="008956BB" w:rsidRPr="00B2681A" w:rsidRDefault="008956BB">
            <w:pPr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Key message 1:</w:t>
            </w:r>
          </w:p>
        </w:tc>
        <w:tc>
          <w:tcPr>
            <w:tcW w:w="12505" w:type="dxa"/>
          </w:tcPr>
          <w:p w14:paraId="1FD9E408" w14:textId="390646D5" w:rsidR="008956BB" w:rsidRPr="00B2681A" w:rsidRDefault="00496C67" w:rsidP="00496C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Effect of COVID-19: </w:t>
            </w:r>
            <w:r w:rsidRPr="00496C67">
              <w:rPr>
                <w:sz w:val="24"/>
                <w:szCs w:val="24"/>
              </w:rPr>
              <w:t>70% fall in elective PCI activity during first wave, with less of a fall for patients being treated for NSTEM</w:t>
            </w:r>
            <w:r>
              <w:rPr>
                <w:sz w:val="24"/>
                <w:szCs w:val="24"/>
              </w:rPr>
              <w:t>I</w:t>
            </w:r>
            <w:r w:rsidRPr="00496C67">
              <w:rPr>
                <w:sz w:val="24"/>
                <w:szCs w:val="24"/>
              </w:rPr>
              <w:t xml:space="preserve"> (35%), and the least reduction in activity was for primary PCI to treat STEMI (14%)</w:t>
            </w:r>
          </w:p>
        </w:tc>
      </w:tr>
      <w:tr w:rsidR="008956BB" w:rsidRPr="00B2681A" w14:paraId="57A4EE0A" w14:textId="77777777" w:rsidTr="00695BC8">
        <w:trPr>
          <w:trHeight w:val="223"/>
        </w:trPr>
        <w:tc>
          <w:tcPr>
            <w:tcW w:w="2415" w:type="dxa"/>
          </w:tcPr>
          <w:p w14:paraId="7E296B70" w14:textId="77777777" w:rsidR="008956BB" w:rsidRPr="00B2681A" w:rsidRDefault="008956BB">
            <w:pPr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Key message 2:</w:t>
            </w:r>
          </w:p>
        </w:tc>
        <w:tc>
          <w:tcPr>
            <w:tcW w:w="12505" w:type="dxa"/>
          </w:tcPr>
          <w:p w14:paraId="160BA425" w14:textId="4845689C" w:rsidR="008956BB" w:rsidRPr="00B2681A" w:rsidRDefault="00496C67" w:rsidP="00496C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 use of intracoronary imaging (ICI) during PCI of the unprotected LMS is recommended in guidelines, but we have identified w</w:t>
            </w:r>
            <w:r w:rsidRPr="00496C67">
              <w:rPr>
                <w:sz w:val="24"/>
                <w:szCs w:val="24"/>
              </w:rPr>
              <w:t>ide variation in practice.  Hospitals need to increase use of ICI when undertaking PCI to treat the unprotected LMS.</w:t>
            </w:r>
          </w:p>
        </w:tc>
      </w:tr>
      <w:tr w:rsidR="008956BB" w:rsidRPr="00B2681A" w14:paraId="56C75BAA" w14:textId="77777777" w:rsidTr="00695BC8">
        <w:trPr>
          <w:trHeight w:val="77"/>
        </w:trPr>
        <w:tc>
          <w:tcPr>
            <w:tcW w:w="2415" w:type="dxa"/>
          </w:tcPr>
          <w:p w14:paraId="6D4CE439" w14:textId="77777777" w:rsidR="008956BB" w:rsidRPr="00B2681A" w:rsidRDefault="008956BB">
            <w:pPr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Key message 3:</w:t>
            </w:r>
          </w:p>
        </w:tc>
        <w:tc>
          <w:tcPr>
            <w:tcW w:w="12505" w:type="dxa"/>
          </w:tcPr>
          <w:p w14:paraId="6A64D2BB" w14:textId="2E32750F" w:rsidR="00496C67" w:rsidRPr="00496C67" w:rsidRDefault="00496C67" w:rsidP="00496C67">
            <w:pPr>
              <w:pStyle w:val="NormalWeb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Day case PCI for elective procedures: we continue to identify w</w:t>
            </w:r>
            <w:r w:rsidRPr="00496C67">
              <w:rPr>
                <w:rFonts w:asciiTheme="minorHAnsi" w:hAnsiTheme="minorHAnsi"/>
              </w:rPr>
              <w:t>ide variation in practice determined by local logistic issues and not patient characteristics</w:t>
            </w:r>
          </w:p>
          <w:p w14:paraId="39DC62CE" w14:textId="2C6C471C" w:rsidR="008956BB" w:rsidRPr="00B2681A" w:rsidRDefault="008956BB" w:rsidP="00496C67">
            <w:pPr>
              <w:pStyle w:val="NormalWeb"/>
              <w:rPr>
                <w:rFonts w:asciiTheme="minorHAnsi" w:hAnsiTheme="minorHAnsi"/>
              </w:rPr>
            </w:pPr>
          </w:p>
        </w:tc>
      </w:tr>
      <w:tr w:rsidR="008956BB" w:rsidRPr="00B2681A" w14:paraId="0D059950" w14:textId="77777777" w:rsidTr="00695BC8">
        <w:trPr>
          <w:trHeight w:val="188"/>
        </w:trPr>
        <w:tc>
          <w:tcPr>
            <w:tcW w:w="2415" w:type="dxa"/>
          </w:tcPr>
          <w:p w14:paraId="39147900" w14:textId="77777777" w:rsidR="008956BB" w:rsidRPr="00B2681A" w:rsidRDefault="008956BB">
            <w:pPr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Key message 4:</w:t>
            </w:r>
          </w:p>
        </w:tc>
        <w:tc>
          <w:tcPr>
            <w:tcW w:w="12505" w:type="dxa"/>
          </w:tcPr>
          <w:p w14:paraId="6172D295" w14:textId="5A35EA0A" w:rsidR="008956BB" w:rsidRPr="00B2681A" w:rsidRDefault="00496C67" w:rsidP="00496C67">
            <w:pPr>
              <w:rPr>
                <w:sz w:val="24"/>
                <w:szCs w:val="24"/>
              </w:rPr>
            </w:pPr>
            <w:r>
              <w:t>Use of drug eluting stents instead of bare metal stents: a</w:t>
            </w:r>
            <w:r w:rsidRPr="00496C67">
              <w:t xml:space="preserve">lmost all Hospitals perform well, </w:t>
            </w:r>
            <w:r>
              <w:t>with a high proportion of drug e</w:t>
            </w:r>
            <w:r w:rsidRPr="00496C67">
              <w:t xml:space="preserve">luting </w:t>
            </w:r>
            <w:r>
              <w:t>s</w:t>
            </w:r>
            <w:r w:rsidRPr="00496C67">
              <w:t>tent use across all clinical syndromes</w:t>
            </w:r>
          </w:p>
        </w:tc>
      </w:tr>
    </w:tbl>
    <w:p w14:paraId="367D1C42" w14:textId="77777777" w:rsidR="00B80991" w:rsidRDefault="00B80991"/>
    <w:sectPr w:rsidR="00B80991" w:rsidSect="00B2681A">
      <w:footerReference w:type="default" r:id="rId6"/>
      <w:pgSz w:w="16838" w:h="11906" w:orient="landscape"/>
      <w:pgMar w:top="85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864F15" w14:textId="77777777" w:rsidR="001F44AA" w:rsidRDefault="001F44AA" w:rsidP="00B80991">
      <w:pPr>
        <w:spacing w:after="0" w:line="240" w:lineRule="auto"/>
      </w:pPr>
      <w:r>
        <w:separator/>
      </w:r>
    </w:p>
  </w:endnote>
  <w:endnote w:type="continuationSeparator" w:id="0">
    <w:p w14:paraId="68CEB46B" w14:textId="77777777" w:rsidR="001F44AA" w:rsidRDefault="001F44AA" w:rsidP="00B809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tham Book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05238520"/>
      <w:docPartObj>
        <w:docPartGallery w:val="Page Numbers (Top of Page)"/>
        <w:docPartUnique/>
      </w:docPartObj>
    </w:sdtPr>
    <w:sdtEndPr/>
    <w:sdtContent>
      <w:p w14:paraId="30BCE51D" w14:textId="4CAB76A8" w:rsidR="006A1AA9" w:rsidRDefault="006A1AA9" w:rsidP="006A1AA9">
        <w:pPr>
          <w:pStyle w:val="Footer"/>
        </w:pPr>
        <w:r w:rsidRPr="00463ADB">
          <w:rPr>
            <w:sz w:val="16"/>
            <w:szCs w:val="16"/>
          </w:rPr>
          <w:t xml:space="preserve">Page </w:t>
        </w:r>
        <w:r w:rsidRPr="00463ADB">
          <w:rPr>
            <w:bCs/>
            <w:sz w:val="16"/>
            <w:szCs w:val="16"/>
          </w:rPr>
          <w:fldChar w:fldCharType="begin"/>
        </w:r>
        <w:r w:rsidRPr="00463ADB">
          <w:rPr>
            <w:bCs/>
            <w:sz w:val="16"/>
            <w:szCs w:val="16"/>
          </w:rPr>
          <w:instrText xml:space="preserve"> PAGE </w:instrText>
        </w:r>
        <w:r w:rsidRPr="00463ADB">
          <w:rPr>
            <w:bCs/>
            <w:sz w:val="16"/>
            <w:szCs w:val="16"/>
          </w:rPr>
          <w:fldChar w:fldCharType="separate"/>
        </w:r>
        <w:r w:rsidR="00496C67">
          <w:rPr>
            <w:bCs/>
            <w:noProof/>
            <w:sz w:val="16"/>
            <w:szCs w:val="16"/>
          </w:rPr>
          <w:t>1</w:t>
        </w:r>
        <w:r w:rsidRPr="00463ADB">
          <w:rPr>
            <w:bCs/>
            <w:sz w:val="16"/>
            <w:szCs w:val="16"/>
          </w:rPr>
          <w:fldChar w:fldCharType="end"/>
        </w:r>
        <w:r w:rsidRPr="00463ADB">
          <w:rPr>
            <w:sz w:val="16"/>
            <w:szCs w:val="16"/>
          </w:rPr>
          <w:t xml:space="preserve"> of </w:t>
        </w:r>
        <w:r w:rsidRPr="00463ADB">
          <w:rPr>
            <w:bCs/>
            <w:sz w:val="16"/>
            <w:szCs w:val="16"/>
          </w:rPr>
          <w:fldChar w:fldCharType="begin"/>
        </w:r>
        <w:r w:rsidRPr="00463ADB">
          <w:rPr>
            <w:bCs/>
            <w:sz w:val="16"/>
            <w:szCs w:val="16"/>
          </w:rPr>
          <w:instrText xml:space="preserve"> NUMPAGES  </w:instrText>
        </w:r>
        <w:r w:rsidRPr="00463ADB">
          <w:rPr>
            <w:bCs/>
            <w:sz w:val="16"/>
            <w:szCs w:val="16"/>
          </w:rPr>
          <w:fldChar w:fldCharType="separate"/>
        </w:r>
        <w:r w:rsidR="00496C67">
          <w:rPr>
            <w:bCs/>
            <w:noProof/>
            <w:sz w:val="16"/>
            <w:szCs w:val="16"/>
          </w:rPr>
          <w:t>1</w:t>
        </w:r>
        <w:r w:rsidRPr="00463ADB">
          <w:rPr>
            <w:bCs/>
            <w:sz w:val="16"/>
            <w:szCs w:val="16"/>
          </w:rPr>
          <w:fldChar w:fldCharType="end"/>
        </w:r>
        <w:r w:rsidRPr="00463ADB">
          <w:rPr>
            <w:bCs/>
            <w:sz w:val="16"/>
            <w:szCs w:val="16"/>
          </w:rPr>
          <w:t xml:space="preserve"> </w:t>
        </w:r>
        <w:r>
          <w:rPr>
            <w:sz w:val="16"/>
            <w:szCs w:val="16"/>
          </w:rPr>
          <w:t xml:space="preserve">Report Key Messages </w:t>
        </w:r>
        <w:r w:rsidR="00786A3F">
          <w:rPr>
            <w:sz w:val="16"/>
            <w:szCs w:val="16"/>
          </w:rPr>
          <w:t>16</w:t>
        </w:r>
        <w:r>
          <w:rPr>
            <w:sz w:val="16"/>
            <w:szCs w:val="16"/>
          </w:rPr>
          <w:t>-0</w:t>
        </w:r>
        <w:r w:rsidR="00786A3F">
          <w:rPr>
            <w:sz w:val="16"/>
            <w:szCs w:val="16"/>
          </w:rPr>
          <w:t>6</w:t>
        </w:r>
        <w:r>
          <w:rPr>
            <w:sz w:val="16"/>
            <w:szCs w:val="16"/>
          </w:rPr>
          <w:t>-20</w:t>
        </w:r>
        <w:r w:rsidR="00786A3F">
          <w:rPr>
            <w:sz w:val="16"/>
            <w:szCs w:val="16"/>
          </w:rPr>
          <w:t>22</w:t>
        </w:r>
      </w:p>
    </w:sdtContent>
  </w:sdt>
  <w:p w14:paraId="59AE67F2" w14:textId="77777777" w:rsidR="00B80991" w:rsidRDefault="00B8099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BFEC15" w14:textId="77777777" w:rsidR="001F44AA" w:rsidRDefault="001F44AA" w:rsidP="00B80991">
      <w:pPr>
        <w:spacing w:after="0" w:line="240" w:lineRule="auto"/>
      </w:pPr>
      <w:r>
        <w:separator/>
      </w:r>
    </w:p>
  </w:footnote>
  <w:footnote w:type="continuationSeparator" w:id="0">
    <w:p w14:paraId="0C4475CE" w14:textId="77777777" w:rsidR="001F44AA" w:rsidRDefault="001F44AA" w:rsidP="00B8099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3F7A"/>
    <w:rsid w:val="00047CDE"/>
    <w:rsid w:val="000747AD"/>
    <w:rsid w:val="00177F7E"/>
    <w:rsid w:val="001A52A1"/>
    <w:rsid w:val="001F2AE8"/>
    <w:rsid w:val="001F44AA"/>
    <w:rsid w:val="00214337"/>
    <w:rsid w:val="00297802"/>
    <w:rsid w:val="00363F7A"/>
    <w:rsid w:val="00402603"/>
    <w:rsid w:val="004256F9"/>
    <w:rsid w:val="0045151D"/>
    <w:rsid w:val="00496C67"/>
    <w:rsid w:val="00537595"/>
    <w:rsid w:val="00565D59"/>
    <w:rsid w:val="00567063"/>
    <w:rsid w:val="005A382E"/>
    <w:rsid w:val="005B21FF"/>
    <w:rsid w:val="0061540E"/>
    <w:rsid w:val="006209EF"/>
    <w:rsid w:val="00695BC8"/>
    <w:rsid w:val="006A1AA9"/>
    <w:rsid w:val="006C0AC6"/>
    <w:rsid w:val="00786A3F"/>
    <w:rsid w:val="007B6674"/>
    <w:rsid w:val="007E57F3"/>
    <w:rsid w:val="008465EE"/>
    <w:rsid w:val="00867FED"/>
    <w:rsid w:val="008956BB"/>
    <w:rsid w:val="008B6008"/>
    <w:rsid w:val="008F1231"/>
    <w:rsid w:val="00910F80"/>
    <w:rsid w:val="00911130"/>
    <w:rsid w:val="00A829C7"/>
    <w:rsid w:val="00A963CF"/>
    <w:rsid w:val="00AD1DBC"/>
    <w:rsid w:val="00AD7054"/>
    <w:rsid w:val="00B2135F"/>
    <w:rsid w:val="00B21BB4"/>
    <w:rsid w:val="00B2601C"/>
    <w:rsid w:val="00B2681A"/>
    <w:rsid w:val="00B45C50"/>
    <w:rsid w:val="00B80991"/>
    <w:rsid w:val="00C12F92"/>
    <w:rsid w:val="00CA33C9"/>
    <w:rsid w:val="00CD4020"/>
    <w:rsid w:val="00CF7300"/>
    <w:rsid w:val="00D47EFA"/>
    <w:rsid w:val="00D56B14"/>
    <w:rsid w:val="00D74CD8"/>
    <w:rsid w:val="00DC60E6"/>
    <w:rsid w:val="00DD14D4"/>
    <w:rsid w:val="00E46596"/>
    <w:rsid w:val="00EC076B"/>
    <w:rsid w:val="00ED20E9"/>
    <w:rsid w:val="00F1487D"/>
    <w:rsid w:val="00F24FD5"/>
    <w:rsid w:val="00F87456"/>
    <w:rsid w:val="00FC1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32026195"/>
  <w15:docId w15:val="{D0ACEF16-4BC4-4E15-B95A-1B5E0E0761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21B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1BB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21B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809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0991"/>
  </w:style>
  <w:style w:type="paragraph" w:styleId="Footer">
    <w:name w:val="footer"/>
    <w:basedOn w:val="Normal"/>
    <w:link w:val="FooterChar"/>
    <w:uiPriority w:val="99"/>
    <w:unhideWhenUsed/>
    <w:rsid w:val="00B809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0991"/>
  </w:style>
  <w:style w:type="character" w:styleId="Hyperlink">
    <w:name w:val="Hyperlink"/>
    <w:basedOn w:val="DefaultParagraphFont"/>
    <w:uiPriority w:val="99"/>
    <w:semiHidden/>
    <w:unhideWhenUsed/>
    <w:rsid w:val="008F123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F1231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customStyle="1" w:styleId="Default">
    <w:name w:val="Default"/>
    <w:rsid w:val="00C12F92"/>
    <w:pPr>
      <w:autoSpaceDE w:val="0"/>
      <w:autoSpaceDN w:val="0"/>
      <w:adjustRightInd w:val="0"/>
      <w:spacing w:after="0" w:line="240" w:lineRule="auto"/>
    </w:pPr>
    <w:rPr>
      <w:rFonts w:ascii="Gotham Book" w:hAnsi="Gotham Book" w:cs="Gotham Book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942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lu\AppData\Local\Microsoft\Windows\INetCache\Content.Outlook\M0OZP4BB\Paper%204-%20Report%20key%20message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84CC30C290334F8F2D4D6AFC9A12E5" ma:contentTypeVersion="20" ma:contentTypeDescription="Create a new document." ma:contentTypeScope="" ma:versionID="562766c7c6fc5d01cc4f960654ef53bd">
  <xsd:schema xmlns:xsd="http://www.w3.org/2001/XMLSchema" xmlns:xs="http://www.w3.org/2001/XMLSchema" xmlns:p="http://schemas.microsoft.com/office/2006/metadata/properties" xmlns:ns2="c87ab028-8257-48fa-bbf6-93c162f87ccb" xmlns:ns3="8c0ec423-5f39-4cd1-9015-37fc60afb156" targetNamespace="http://schemas.microsoft.com/office/2006/metadata/properties" ma:root="true" ma:fieldsID="b4c69cb0e09ab330cd8464a81a01e82c" ns2:_="" ns3:_="">
    <xsd:import namespace="c87ab028-8257-48fa-bbf6-93c162f87ccb"/>
    <xsd:import namespace="8c0ec423-5f39-4cd1-9015-37fc60afb15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  <xsd:element name="TaxCatchAll" ma:index="26" nillable="true" ma:displayName="Taxonomy Catch All Column" ma:hidden="true" ma:list="{af84e715-a139-431f-967b-1ba19f8f2abf}" ma:internalName="TaxCatchAll" ma:showField="CatchAllData" ma:web="c87ab028-8257-48fa-bbf6-93c162f87cc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5e3038f7-01d3-45c6-9ff3-08a5a011bc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c0ec423-5f39-4cd1-9015-37fc60afb156">
      <Terms xmlns="http://schemas.microsoft.com/office/infopath/2007/PartnerControls"/>
    </lcf76f155ced4ddcb4097134ff3c332f>
    <Number xmlns="8c0ec423-5f39-4cd1-9015-37fc60afb156" xsi:nil="true"/>
    <TaxCatchAll xmlns="c87ab028-8257-48fa-bbf6-93c162f87ccb" xsi:nil="true"/>
  </documentManagement>
</p:properties>
</file>

<file path=customXml/itemProps1.xml><?xml version="1.0" encoding="utf-8"?>
<ds:datastoreItem xmlns:ds="http://schemas.openxmlformats.org/officeDocument/2006/customXml" ds:itemID="{FBD39A85-7E50-4D13-8B4D-D8188BF52B0B}"/>
</file>

<file path=customXml/itemProps2.xml><?xml version="1.0" encoding="utf-8"?>
<ds:datastoreItem xmlns:ds="http://schemas.openxmlformats.org/officeDocument/2006/customXml" ds:itemID="{E2EFE651-6A14-46A8-98A1-805BDC1EAC77}"/>
</file>

<file path=customXml/itemProps3.xml><?xml version="1.0" encoding="utf-8"?>
<ds:datastoreItem xmlns:ds="http://schemas.openxmlformats.org/officeDocument/2006/customXml" ds:itemID="{6FED6ACA-7E5F-4EA1-AA45-0B5EE76D283A}"/>
</file>

<file path=docProps/app.xml><?xml version="1.0" encoding="utf-8"?>
<Properties xmlns="http://schemas.openxmlformats.org/officeDocument/2006/extended-properties" xmlns:vt="http://schemas.openxmlformats.org/officeDocument/2006/docPropsVTypes">
  <Template>Paper 4- Report key messages</Template>
  <TotalTime>3</TotalTime>
  <Pages>1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Peter Ludman</dc:creator>
  <cp:lastModifiedBy>KERR, Jane (BARTS HEALTH NHS TRUST)</cp:lastModifiedBy>
  <cp:revision>4</cp:revision>
  <cp:lastPrinted>2017-01-30T16:15:00Z</cp:lastPrinted>
  <dcterms:created xsi:type="dcterms:W3CDTF">2022-06-15T10:17:00Z</dcterms:created>
  <dcterms:modified xsi:type="dcterms:W3CDTF">2022-06-15T16:20:00Z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0x010100E484CC30C290334F8F2D4D6AFC9A12E5</vt:lpwstr>
  </property>
</Properties>
</file>