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E89E77" w14:textId="77777777" w:rsidR="007E5382" w:rsidRDefault="007E5382">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390"/>
        <w:gridCol w:w="3207"/>
        <w:gridCol w:w="1038"/>
        <w:gridCol w:w="1038"/>
        <w:gridCol w:w="1390"/>
        <w:gridCol w:w="2069"/>
        <w:gridCol w:w="2666"/>
      </w:tblGrid>
      <w:tr w:rsidR="00431444" w:rsidRPr="00C7466A" w14:paraId="6FBABFC7" w14:textId="77777777" w:rsidTr="007A5F36">
        <w:trPr>
          <w:trHeight w:val="394"/>
        </w:trPr>
        <w:tc>
          <w:tcPr>
            <w:tcW w:w="0" w:type="auto"/>
            <w:gridSpan w:val="8"/>
            <w:shd w:val="clear" w:color="auto" w:fill="BDD6EE"/>
            <w:vAlign w:val="center"/>
          </w:tcPr>
          <w:p w14:paraId="1B142ACD" w14:textId="77777777" w:rsidR="007E5382" w:rsidRPr="00C7466A" w:rsidRDefault="00431444" w:rsidP="00C7466A">
            <w:pPr>
              <w:spacing w:after="0" w:line="240" w:lineRule="auto"/>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14:paraId="6E96F9A4" w14:textId="77777777" w:rsidTr="007A5F36">
        <w:tc>
          <w:tcPr>
            <w:tcW w:w="15614" w:type="dxa"/>
            <w:gridSpan w:val="8"/>
            <w:shd w:val="clear" w:color="auto" w:fill="BDD6EE"/>
          </w:tcPr>
          <w:p w14:paraId="6A5C362B" w14:textId="77777777" w:rsidR="00232B28" w:rsidRPr="00C7466A" w:rsidRDefault="00232B28" w:rsidP="00C7466A">
            <w:pPr>
              <w:spacing w:after="0" w:line="240" w:lineRule="auto"/>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890174" w:rsidRPr="00C7466A" w14:paraId="0F79ED85" w14:textId="77777777" w:rsidTr="00361D4B">
        <w:trPr>
          <w:trHeight w:val="566"/>
        </w:trPr>
        <w:tc>
          <w:tcPr>
            <w:tcW w:w="8451" w:type="dxa"/>
            <w:gridSpan w:val="4"/>
            <w:shd w:val="clear" w:color="auto" w:fill="DEEAF6"/>
            <w:vAlign w:val="center"/>
          </w:tcPr>
          <w:p w14:paraId="30F4099B" w14:textId="77777777" w:rsidR="00C3059E" w:rsidRDefault="00C3059E" w:rsidP="00C3059E">
            <w:pPr>
              <w:pStyle w:val="ListParagraph"/>
              <w:spacing w:after="0" w:line="240" w:lineRule="auto"/>
              <w:ind w:left="0"/>
              <w:rPr>
                <w:rFonts w:eastAsia="Times New Roman"/>
                <w:b/>
              </w:rPr>
            </w:pPr>
            <w:r>
              <w:rPr>
                <w:rFonts w:eastAsia="Times New Roman"/>
                <w:b/>
              </w:rPr>
              <w:t>Project and Title of report, i</w:t>
            </w:r>
            <w:r w:rsidRPr="00C3059E">
              <w:rPr>
                <w:rFonts w:eastAsia="Times New Roman"/>
                <w:b/>
              </w:rPr>
              <w:t>nc</w:t>
            </w:r>
            <w:r>
              <w:rPr>
                <w:rFonts w:eastAsia="Times New Roman"/>
                <w:b/>
              </w:rPr>
              <w:t>luding HQIP REF</w:t>
            </w:r>
          </w:p>
          <w:p w14:paraId="1D21510F" w14:textId="77777777" w:rsidR="00C3059E" w:rsidRPr="00C3059E" w:rsidRDefault="00C3059E" w:rsidP="00C3059E">
            <w:pPr>
              <w:pStyle w:val="ListParagraph"/>
              <w:spacing w:after="0" w:line="240" w:lineRule="auto"/>
              <w:ind w:left="0"/>
              <w:rPr>
                <w:rFonts w:eastAsia="Times New Roman"/>
                <w:b/>
              </w:rPr>
            </w:pPr>
            <w:r w:rsidRPr="00C3059E">
              <w:rPr>
                <w:rFonts w:eastAsia="Times New Roman"/>
                <w:b/>
                <w:i/>
              </w:rPr>
              <w:t>e.g. REF XX, Project and Report title</w:t>
            </w:r>
          </w:p>
        </w:tc>
        <w:tc>
          <w:tcPr>
            <w:tcW w:w="7163" w:type="dxa"/>
            <w:gridSpan w:val="4"/>
            <w:shd w:val="clear" w:color="auto" w:fill="F2F2F2"/>
          </w:tcPr>
          <w:p w14:paraId="222F6672" w14:textId="77777777" w:rsidR="00C3059E" w:rsidRPr="00C7466A" w:rsidRDefault="00C3059E" w:rsidP="00C7466A">
            <w:pPr>
              <w:spacing w:after="0" w:line="240" w:lineRule="auto"/>
              <w:rPr>
                <w:rFonts w:cs="Calibri"/>
                <w:b/>
              </w:rPr>
            </w:pPr>
          </w:p>
        </w:tc>
      </w:tr>
      <w:tr w:rsidR="00890174" w:rsidRPr="00C7466A" w14:paraId="48808C46" w14:textId="77777777" w:rsidTr="00361D4B">
        <w:trPr>
          <w:trHeight w:val="140"/>
        </w:trPr>
        <w:tc>
          <w:tcPr>
            <w:tcW w:w="8451" w:type="dxa"/>
            <w:gridSpan w:val="4"/>
            <w:shd w:val="clear" w:color="auto" w:fill="DEEAF6"/>
          </w:tcPr>
          <w:p w14:paraId="5399D371"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14:paraId="4F5184DE" w14:textId="77777777" w:rsidR="00BC1CB7" w:rsidRPr="00C7466A" w:rsidRDefault="00BC1CB7" w:rsidP="00C7466A">
            <w:pPr>
              <w:pStyle w:val="ListParagraph"/>
              <w:spacing w:after="0" w:line="240" w:lineRule="auto"/>
              <w:rPr>
                <w:rFonts w:cs="Calibri"/>
                <w:b/>
              </w:rPr>
            </w:pPr>
          </w:p>
        </w:tc>
        <w:tc>
          <w:tcPr>
            <w:tcW w:w="7163" w:type="dxa"/>
            <w:gridSpan w:val="4"/>
            <w:shd w:val="clear" w:color="auto" w:fill="F2F2F2"/>
          </w:tcPr>
          <w:p w14:paraId="05632B4B" w14:textId="0FFF1C16" w:rsidR="00232B28" w:rsidRPr="00B13383" w:rsidRDefault="00B13383" w:rsidP="00C12E72">
            <w:pPr>
              <w:spacing w:after="200" w:line="276" w:lineRule="auto"/>
              <w:rPr>
                <w:rFonts w:cs="Calibri"/>
                <w:b/>
                <w:color w:val="000000"/>
              </w:rPr>
            </w:pPr>
            <w:r w:rsidRPr="00B13383">
              <w:rPr>
                <w:rFonts w:cs="Calibri"/>
                <w:b/>
                <w:color w:val="000000"/>
              </w:rPr>
              <w:t xml:space="preserve">REF  National Audit </w:t>
            </w:r>
            <w:r>
              <w:rPr>
                <w:rFonts w:cs="Calibri"/>
                <w:b/>
                <w:color w:val="000000"/>
              </w:rPr>
              <w:t>F</w:t>
            </w:r>
            <w:r w:rsidRPr="00B13383">
              <w:rPr>
                <w:rFonts w:cs="Calibri"/>
                <w:b/>
                <w:color w:val="000000"/>
              </w:rPr>
              <w:t xml:space="preserve">or Percutaneous Coronary Intervention </w:t>
            </w:r>
            <w:r>
              <w:rPr>
                <w:rFonts w:cs="Calibri"/>
                <w:b/>
                <w:color w:val="000000"/>
              </w:rPr>
              <w:t xml:space="preserve">(PCI) </w:t>
            </w:r>
            <w:r w:rsidR="00E50FD1">
              <w:rPr>
                <w:rFonts w:cs="Calibri"/>
                <w:b/>
                <w:i/>
                <w:iCs/>
                <w:color w:val="000000"/>
              </w:rPr>
              <w:t>202</w:t>
            </w:r>
            <w:r w:rsidR="00296DB6">
              <w:rPr>
                <w:rFonts w:cs="Calibri"/>
                <w:b/>
                <w:i/>
                <w:iCs/>
                <w:color w:val="000000"/>
              </w:rPr>
              <w:t>1</w:t>
            </w:r>
            <w:r w:rsidR="00E50FD1">
              <w:rPr>
                <w:rFonts w:cs="Calibri"/>
                <w:b/>
                <w:i/>
                <w:iCs/>
                <w:color w:val="000000"/>
              </w:rPr>
              <w:t xml:space="preserve"> Summary Report (</w:t>
            </w:r>
            <w:r w:rsidR="00C12E72">
              <w:rPr>
                <w:rFonts w:cs="Calibri"/>
                <w:b/>
                <w:i/>
                <w:iCs/>
                <w:color w:val="000000"/>
              </w:rPr>
              <w:t>2019/20</w:t>
            </w:r>
            <w:r>
              <w:rPr>
                <w:rFonts w:cs="Calibri"/>
                <w:b/>
                <w:i/>
                <w:iCs/>
                <w:color w:val="000000"/>
              </w:rPr>
              <w:t xml:space="preserve"> data)</w:t>
            </w:r>
          </w:p>
        </w:tc>
      </w:tr>
      <w:tr w:rsidR="00890174" w:rsidRPr="00C7466A" w14:paraId="05D660C3" w14:textId="77777777" w:rsidTr="00361D4B">
        <w:trPr>
          <w:trHeight w:val="220"/>
        </w:trPr>
        <w:tc>
          <w:tcPr>
            <w:tcW w:w="8451" w:type="dxa"/>
            <w:gridSpan w:val="4"/>
            <w:shd w:val="clear" w:color="auto" w:fill="DEEAF6"/>
          </w:tcPr>
          <w:p w14:paraId="069243D5" w14:textId="77777777" w:rsidR="00B13383" w:rsidRPr="00C7466A" w:rsidRDefault="00B13383" w:rsidP="00B13383">
            <w:pPr>
              <w:pStyle w:val="ListParagraph"/>
              <w:numPr>
                <w:ilvl w:val="0"/>
                <w:numId w:val="4"/>
              </w:numPr>
              <w:spacing w:after="0" w:line="240" w:lineRule="auto"/>
              <w:rPr>
                <w:rFonts w:cs="Calibri"/>
                <w:b/>
              </w:rPr>
            </w:pPr>
            <w:r w:rsidRPr="00C7466A">
              <w:rPr>
                <w:rFonts w:eastAsia="Times New Roman"/>
              </w:rPr>
              <w:t>What countries are covered?</w:t>
            </w:r>
          </w:p>
          <w:p w14:paraId="3440F329" w14:textId="77777777" w:rsidR="00B13383" w:rsidRPr="00C7466A" w:rsidRDefault="00B13383" w:rsidP="00B13383">
            <w:pPr>
              <w:pStyle w:val="ListParagraph"/>
              <w:spacing w:after="0" w:line="240" w:lineRule="auto"/>
              <w:rPr>
                <w:rFonts w:cs="Calibri"/>
                <w:b/>
              </w:rPr>
            </w:pPr>
          </w:p>
        </w:tc>
        <w:tc>
          <w:tcPr>
            <w:tcW w:w="7163" w:type="dxa"/>
            <w:gridSpan w:val="4"/>
            <w:shd w:val="clear" w:color="auto" w:fill="F2F2F2"/>
          </w:tcPr>
          <w:p w14:paraId="3ABD28E3" w14:textId="44933211" w:rsidR="00B13383" w:rsidRPr="00C7466A" w:rsidRDefault="00B13383" w:rsidP="00B13383">
            <w:pPr>
              <w:tabs>
                <w:tab w:val="left" w:pos="1155"/>
              </w:tabs>
              <w:spacing w:after="0" w:line="240" w:lineRule="auto"/>
              <w:rPr>
                <w:rFonts w:cs="Calibri"/>
                <w:b/>
              </w:rPr>
            </w:pPr>
            <w:r>
              <w:rPr>
                <w:rFonts w:cs="Calibri"/>
                <w:b/>
              </w:rPr>
              <w:t>England, Northern Ireland, Wales, Scotland</w:t>
            </w:r>
            <w:r>
              <w:rPr>
                <w:rFonts w:cs="Calibri"/>
                <w:b/>
              </w:rPr>
              <w:tab/>
            </w:r>
          </w:p>
        </w:tc>
      </w:tr>
      <w:tr w:rsidR="00890174" w:rsidRPr="00C7466A" w14:paraId="7DC8F512" w14:textId="77777777" w:rsidTr="00361D4B">
        <w:trPr>
          <w:trHeight w:val="220"/>
        </w:trPr>
        <w:tc>
          <w:tcPr>
            <w:tcW w:w="8451" w:type="dxa"/>
            <w:gridSpan w:val="4"/>
            <w:shd w:val="clear" w:color="auto" w:fill="DEEAF6"/>
          </w:tcPr>
          <w:p w14:paraId="0C4AD995" w14:textId="77777777" w:rsidR="00B13383" w:rsidRPr="00C7466A" w:rsidRDefault="00B13383" w:rsidP="00B13383">
            <w:pPr>
              <w:numPr>
                <w:ilvl w:val="0"/>
                <w:numId w:val="4"/>
              </w:numPr>
              <w:spacing w:after="0" w:line="240" w:lineRule="auto"/>
              <w:rPr>
                <w:rFonts w:cs="Calibri"/>
                <w:b/>
              </w:rPr>
            </w:pPr>
            <w:r w:rsidRPr="00C7466A">
              <w:rPr>
                <w:rFonts w:eastAsia="Times New Roman"/>
              </w:rPr>
              <w:t>The number of previous projects (e.g. whether it is the 4</w:t>
            </w:r>
            <w:r w:rsidRPr="00C7466A">
              <w:rPr>
                <w:rFonts w:eastAsia="Times New Roman"/>
                <w:vertAlign w:val="superscript"/>
              </w:rPr>
              <w:t>th</w:t>
            </w:r>
            <w:r w:rsidRPr="00C7466A">
              <w:rPr>
                <w:rFonts w:eastAsia="Times New Roman"/>
              </w:rPr>
              <w:t xml:space="preserve"> project or if it is a continuous project)</w:t>
            </w:r>
          </w:p>
          <w:p w14:paraId="2E89DA35" w14:textId="77777777" w:rsidR="00B13383" w:rsidRPr="00C7466A" w:rsidRDefault="00B13383" w:rsidP="00B13383">
            <w:pPr>
              <w:spacing w:after="0" w:line="240" w:lineRule="auto"/>
              <w:ind w:left="720"/>
              <w:rPr>
                <w:rFonts w:cs="Calibri"/>
                <w:b/>
              </w:rPr>
            </w:pPr>
          </w:p>
        </w:tc>
        <w:tc>
          <w:tcPr>
            <w:tcW w:w="7163" w:type="dxa"/>
            <w:gridSpan w:val="4"/>
            <w:shd w:val="clear" w:color="auto" w:fill="F2F2F2"/>
          </w:tcPr>
          <w:p w14:paraId="7984FC1E" w14:textId="1044F5B7" w:rsidR="00B13383" w:rsidRPr="00C7466A" w:rsidRDefault="00B13383" w:rsidP="00B13383">
            <w:pPr>
              <w:spacing w:after="0" w:line="240" w:lineRule="auto"/>
              <w:rPr>
                <w:rFonts w:cs="Calibri"/>
                <w:b/>
              </w:rPr>
            </w:pPr>
            <w:r>
              <w:rPr>
                <w:rFonts w:cs="Calibri"/>
                <w:b/>
              </w:rPr>
              <w:t>Continuous Project</w:t>
            </w:r>
          </w:p>
        </w:tc>
      </w:tr>
      <w:tr w:rsidR="00890174" w:rsidRPr="00C7466A" w14:paraId="6A093888" w14:textId="77777777" w:rsidTr="00361D4B">
        <w:trPr>
          <w:trHeight w:val="220"/>
        </w:trPr>
        <w:tc>
          <w:tcPr>
            <w:tcW w:w="8451" w:type="dxa"/>
            <w:gridSpan w:val="4"/>
            <w:shd w:val="clear" w:color="auto" w:fill="DEEAF6"/>
          </w:tcPr>
          <w:p w14:paraId="216E9C37" w14:textId="77777777" w:rsidR="00B13383" w:rsidRPr="00C7466A" w:rsidRDefault="00B13383" w:rsidP="00B13383">
            <w:pPr>
              <w:numPr>
                <w:ilvl w:val="0"/>
                <w:numId w:val="4"/>
              </w:numPr>
              <w:spacing w:after="0" w:line="240" w:lineRule="auto"/>
              <w:rPr>
                <w:rFonts w:cs="Calibri"/>
                <w:b/>
              </w:rPr>
            </w:pPr>
            <w:r w:rsidRPr="00C7466A">
              <w:rPr>
                <w:rFonts w:eastAsia="Times New Roman"/>
              </w:rPr>
              <w:t>The date the data is related to (please include the start and end points – e.g. from 1 January 2016 to 1 October 2016)</w:t>
            </w:r>
          </w:p>
          <w:p w14:paraId="2B6BBA61" w14:textId="77777777" w:rsidR="00B13383" w:rsidRPr="00C7466A" w:rsidRDefault="00B13383" w:rsidP="00B13383">
            <w:pPr>
              <w:spacing w:after="0" w:line="240" w:lineRule="auto"/>
              <w:ind w:left="720"/>
              <w:rPr>
                <w:rFonts w:cs="Calibri"/>
                <w:b/>
              </w:rPr>
            </w:pPr>
          </w:p>
        </w:tc>
        <w:tc>
          <w:tcPr>
            <w:tcW w:w="7163" w:type="dxa"/>
            <w:gridSpan w:val="4"/>
            <w:shd w:val="clear" w:color="auto" w:fill="F2F2F2"/>
          </w:tcPr>
          <w:p w14:paraId="5ED9F141" w14:textId="6A048A98" w:rsidR="00B13383" w:rsidRPr="00C7466A" w:rsidRDefault="00B13383" w:rsidP="00B13383">
            <w:pPr>
              <w:spacing w:after="0" w:line="240" w:lineRule="auto"/>
              <w:rPr>
                <w:rFonts w:cs="Calibri"/>
                <w:b/>
              </w:rPr>
            </w:pPr>
            <w:r>
              <w:rPr>
                <w:rFonts w:cs="Calibri"/>
                <w:b/>
              </w:rPr>
              <w:t>1 April 201</w:t>
            </w:r>
            <w:r w:rsidR="007A5F36">
              <w:rPr>
                <w:rFonts w:cs="Calibri"/>
                <w:b/>
              </w:rPr>
              <w:t>9</w:t>
            </w:r>
            <w:r>
              <w:rPr>
                <w:rFonts w:cs="Calibri"/>
                <w:b/>
              </w:rPr>
              <w:t xml:space="preserve"> to 31 March 20</w:t>
            </w:r>
            <w:r w:rsidR="007A5F36">
              <w:rPr>
                <w:rFonts w:cs="Calibri"/>
                <w:b/>
              </w:rPr>
              <w:t>20</w:t>
            </w:r>
          </w:p>
        </w:tc>
      </w:tr>
      <w:tr w:rsidR="00890174" w:rsidRPr="00C7466A" w14:paraId="785A1429" w14:textId="77777777" w:rsidTr="00361D4B">
        <w:trPr>
          <w:trHeight w:val="220"/>
        </w:trPr>
        <w:tc>
          <w:tcPr>
            <w:tcW w:w="8451" w:type="dxa"/>
            <w:gridSpan w:val="4"/>
            <w:shd w:val="clear" w:color="auto" w:fill="DEEAF6"/>
          </w:tcPr>
          <w:p w14:paraId="7ECAA526" w14:textId="77777777" w:rsidR="00B13383" w:rsidRPr="00C7466A" w:rsidRDefault="00B13383" w:rsidP="00B13383">
            <w:pPr>
              <w:numPr>
                <w:ilvl w:val="0"/>
                <w:numId w:val="4"/>
              </w:numPr>
              <w:spacing w:after="0" w:line="240" w:lineRule="auto"/>
              <w:rPr>
                <w:rFonts w:cs="Calibri"/>
                <w:b/>
              </w:rPr>
            </w:pPr>
            <w:r w:rsidRPr="00C7466A">
              <w:rPr>
                <w:rFonts w:eastAsia="Times New Roman"/>
              </w:rPr>
              <w:t>Any links to NHS England/NHS Improvement objectives or professional work-plans (only if you are aware of any)</w:t>
            </w:r>
          </w:p>
          <w:p w14:paraId="3F2EAAA6" w14:textId="77777777" w:rsidR="00B13383" w:rsidRPr="00C7466A" w:rsidRDefault="00B13383" w:rsidP="00B13383">
            <w:pPr>
              <w:spacing w:after="0" w:line="240" w:lineRule="auto"/>
              <w:ind w:left="720"/>
              <w:rPr>
                <w:rFonts w:cs="Calibri"/>
                <w:b/>
              </w:rPr>
            </w:pPr>
          </w:p>
        </w:tc>
        <w:tc>
          <w:tcPr>
            <w:tcW w:w="7163" w:type="dxa"/>
            <w:gridSpan w:val="4"/>
            <w:shd w:val="clear" w:color="auto" w:fill="F2F2F2"/>
          </w:tcPr>
          <w:p w14:paraId="7C558847" w14:textId="7DEF060B" w:rsidR="00B13383" w:rsidRPr="00C7466A" w:rsidRDefault="00B13383" w:rsidP="00B13383">
            <w:pPr>
              <w:spacing w:after="0" w:line="240" w:lineRule="auto"/>
              <w:rPr>
                <w:rFonts w:cs="Calibri"/>
                <w:b/>
              </w:rPr>
            </w:pPr>
          </w:p>
        </w:tc>
      </w:tr>
      <w:tr w:rsidR="00B13383" w:rsidRPr="00C7466A" w14:paraId="319F513F" w14:textId="77777777" w:rsidTr="007A5F36">
        <w:tc>
          <w:tcPr>
            <w:tcW w:w="15614" w:type="dxa"/>
            <w:gridSpan w:val="8"/>
            <w:shd w:val="clear" w:color="auto" w:fill="BDD6EE"/>
          </w:tcPr>
          <w:p w14:paraId="32C45937" w14:textId="77777777" w:rsidR="00B13383" w:rsidRPr="00C7466A" w:rsidRDefault="00B13383" w:rsidP="00B13383">
            <w:pPr>
              <w:spacing w:after="0" w:line="240" w:lineRule="auto"/>
              <w:rPr>
                <w:rFonts w:cs="Calibri"/>
                <w:b/>
              </w:rPr>
            </w:pPr>
            <w:r w:rsidRPr="00C7466A">
              <w:rPr>
                <w:rFonts w:cs="Calibri"/>
                <w:b/>
              </w:rPr>
              <w:t>Please can the provider complete the below for each recommendation in the report</w:t>
            </w:r>
          </w:p>
        </w:tc>
      </w:tr>
      <w:tr w:rsidR="00890174" w:rsidRPr="00C7466A" w14:paraId="4123E2AD" w14:textId="77777777" w:rsidTr="00DC3E6C">
        <w:tc>
          <w:tcPr>
            <w:tcW w:w="816" w:type="dxa"/>
            <w:shd w:val="clear" w:color="auto" w:fill="DEEAF6"/>
          </w:tcPr>
          <w:p w14:paraId="47FCB58D" w14:textId="77777777" w:rsidR="00B13383" w:rsidRPr="00C7466A" w:rsidRDefault="00B13383" w:rsidP="00B13383">
            <w:pPr>
              <w:spacing w:after="0" w:line="240" w:lineRule="auto"/>
              <w:rPr>
                <w:rFonts w:cs="Calibri"/>
                <w:b/>
              </w:rPr>
            </w:pPr>
            <w:r w:rsidRPr="00C7466A">
              <w:br w:type="page"/>
            </w:r>
            <w:r w:rsidRPr="00C7466A">
              <w:rPr>
                <w:rFonts w:cs="Calibri"/>
                <w:b/>
              </w:rPr>
              <w:t>No.</w:t>
            </w:r>
          </w:p>
        </w:tc>
        <w:tc>
          <w:tcPr>
            <w:tcW w:w="3390" w:type="dxa"/>
            <w:shd w:val="clear" w:color="auto" w:fill="DEEAF6"/>
          </w:tcPr>
          <w:p w14:paraId="44CDCFFE" w14:textId="77777777" w:rsidR="00B13383" w:rsidRPr="00C7466A" w:rsidRDefault="00B13383" w:rsidP="00B13383">
            <w:pPr>
              <w:spacing w:after="0" w:line="240" w:lineRule="auto"/>
              <w:rPr>
                <w:rFonts w:cs="Calibri"/>
                <w:b/>
              </w:rPr>
            </w:pPr>
            <w:r w:rsidRPr="00C7466A">
              <w:rPr>
                <w:rFonts w:cs="Calibri"/>
                <w:b/>
              </w:rPr>
              <w:t>Recommendation</w:t>
            </w:r>
          </w:p>
        </w:tc>
        <w:tc>
          <w:tcPr>
            <w:tcW w:w="0" w:type="auto"/>
            <w:shd w:val="clear" w:color="auto" w:fill="DEEAF6"/>
          </w:tcPr>
          <w:p w14:paraId="26B12116" w14:textId="77777777" w:rsidR="00B13383" w:rsidRPr="00C7466A" w:rsidRDefault="00B13383" w:rsidP="00B13383">
            <w:pPr>
              <w:spacing w:after="0" w:line="240" w:lineRule="auto"/>
              <w:rPr>
                <w:rFonts w:cs="Calibri"/>
                <w:b/>
              </w:rPr>
            </w:pPr>
            <w:r w:rsidRPr="00C7466A">
              <w:rPr>
                <w:rFonts w:cs="Calibri"/>
                <w:b/>
              </w:rPr>
              <w:t>Evidence in the report which underpins the recommendation</w:t>
            </w:r>
          </w:p>
        </w:tc>
        <w:tc>
          <w:tcPr>
            <w:tcW w:w="0" w:type="auto"/>
            <w:gridSpan w:val="2"/>
            <w:shd w:val="clear" w:color="auto" w:fill="DEEAF6"/>
          </w:tcPr>
          <w:p w14:paraId="744F0C5A" w14:textId="77777777" w:rsidR="00B13383" w:rsidRPr="00C7466A" w:rsidRDefault="00B13383" w:rsidP="00B13383">
            <w:pPr>
              <w:spacing w:after="0" w:line="240" w:lineRule="auto"/>
              <w:rPr>
                <w:rFonts w:cs="Calibri"/>
                <w:b/>
              </w:rPr>
            </w:pPr>
            <w:r w:rsidRPr="00C7466A">
              <w:rPr>
                <w:rFonts w:cs="Calibri"/>
                <w:b/>
              </w:rPr>
              <w:t xml:space="preserve">Current national audit benchmarking standard if there is one </w:t>
            </w:r>
          </w:p>
        </w:tc>
        <w:tc>
          <w:tcPr>
            <w:tcW w:w="0" w:type="auto"/>
            <w:shd w:val="clear" w:color="auto" w:fill="DEEAF6"/>
          </w:tcPr>
          <w:p w14:paraId="1799BDDA" w14:textId="77777777" w:rsidR="00B13383" w:rsidRPr="00C7466A" w:rsidRDefault="00B13383" w:rsidP="00B13383">
            <w:pPr>
              <w:spacing w:after="0" w:line="240" w:lineRule="auto"/>
              <w:rPr>
                <w:rFonts w:cs="Calibri"/>
                <w:b/>
              </w:rPr>
            </w:pPr>
            <w:r w:rsidRPr="00C7466A">
              <w:rPr>
                <w:b/>
              </w:rPr>
              <w:t>Associated NHS payment levers or incentives’</w:t>
            </w:r>
          </w:p>
        </w:tc>
        <w:tc>
          <w:tcPr>
            <w:tcW w:w="0" w:type="auto"/>
            <w:shd w:val="clear" w:color="auto" w:fill="DEEAF6"/>
          </w:tcPr>
          <w:p w14:paraId="00151011" w14:textId="77777777" w:rsidR="00B13383" w:rsidRPr="00C7466A" w:rsidRDefault="00B13383" w:rsidP="00B13383">
            <w:pPr>
              <w:spacing w:after="0" w:line="240" w:lineRule="auto"/>
              <w:rPr>
                <w:rFonts w:cs="Calibri"/>
                <w:b/>
              </w:rPr>
            </w:pPr>
            <w:r w:rsidRPr="00C7466A">
              <w:rPr>
                <w:rFonts w:cs="Calibri"/>
                <w:b/>
              </w:rPr>
              <w:t>Guidance available (for example, NICE guideline)</w:t>
            </w:r>
          </w:p>
        </w:tc>
        <w:tc>
          <w:tcPr>
            <w:tcW w:w="0" w:type="auto"/>
            <w:shd w:val="clear" w:color="auto" w:fill="DEEAF6"/>
          </w:tcPr>
          <w:p w14:paraId="431614AC" w14:textId="77777777" w:rsidR="00B13383" w:rsidRPr="00C7466A" w:rsidRDefault="00B13383" w:rsidP="00B13383">
            <w:pPr>
              <w:spacing w:after="0" w:line="240" w:lineRule="auto"/>
              <w:rPr>
                <w:rFonts w:cs="Calibri"/>
                <w:b/>
              </w:rPr>
            </w:pPr>
            <w:r w:rsidRPr="00C7466A">
              <w:rPr>
                <w:rFonts w:cs="Calibri"/>
                <w:b/>
              </w:rPr>
              <w:t>% project result if the question previously asked by the project (date asked and result).  If not asked before please denote N/A.  This is so that there is an indication of whether the result has increased or decreased and over what period of time</w:t>
            </w:r>
          </w:p>
        </w:tc>
      </w:tr>
      <w:tr w:rsidR="00890174" w:rsidRPr="00C7466A" w14:paraId="7BC6B3EF" w14:textId="77777777" w:rsidTr="00DC3E6C">
        <w:tc>
          <w:tcPr>
            <w:tcW w:w="816" w:type="dxa"/>
            <w:shd w:val="clear" w:color="auto" w:fill="auto"/>
          </w:tcPr>
          <w:p w14:paraId="29A5CE88" w14:textId="54FDB89C" w:rsidR="00B97EBD" w:rsidRDefault="00B97EBD" w:rsidP="00B13383">
            <w:pPr>
              <w:spacing w:after="0" w:line="240" w:lineRule="auto"/>
              <w:rPr>
                <w:rFonts w:cs="Calibri"/>
              </w:rPr>
            </w:pPr>
            <w:r>
              <w:rPr>
                <w:rFonts w:cs="Calibri"/>
              </w:rPr>
              <w:t xml:space="preserve">Rec </w:t>
            </w:r>
            <w:r w:rsidR="00361D4B">
              <w:rPr>
                <w:rFonts w:cs="Calibri"/>
              </w:rPr>
              <w:t>1</w:t>
            </w:r>
          </w:p>
          <w:p w14:paraId="32F18BD4" w14:textId="778E0414" w:rsidR="00B97EBD" w:rsidRDefault="00B97EBD" w:rsidP="00B13383">
            <w:pPr>
              <w:spacing w:after="0" w:line="240" w:lineRule="auto"/>
              <w:rPr>
                <w:rFonts w:cs="Calibri"/>
              </w:rPr>
            </w:pPr>
          </w:p>
          <w:p w14:paraId="1E3F58B9" w14:textId="77777777" w:rsidR="00B97EBD" w:rsidRDefault="00B97EBD" w:rsidP="00B13383">
            <w:pPr>
              <w:spacing w:after="0" w:line="240" w:lineRule="auto"/>
              <w:rPr>
                <w:rFonts w:cs="Calibri"/>
              </w:rPr>
            </w:pPr>
          </w:p>
          <w:p w14:paraId="319A21CB" w14:textId="77777777" w:rsidR="00B97EBD" w:rsidRDefault="00B97EBD" w:rsidP="00B13383">
            <w:pPr>
              <w:spacing w:after="0" w:line="240" w:lineRule="auto"/>
              <w:rPr>
                <w:rFonts w:cs="Calibri"/>
              </w:rPr>
            </w:pPr>
          </w:p>
          <w:p w14:paraId="42409D3E" w14:textId="77777777" w:rsidR="00B97EBD" w:rsidRDefault="00B97EBD" w:rsidP="00B13383">
            <w:pPr>
              <w:spacing w:after="0" w:line="240" w:lineRule="auto"/>
              <w:rPr>
                <w:rFonts w:cs="Calibri"/>
              </w:rPr>
            </w:pPr>
          </w:p>
          <w:p w14:paraId="14B261FD" w14:textId="77777777" w:rsidR="00B97EBD" w:rsidRDefault="00B97EBD" w:rsidP="00B13383">
            <w:pPr>
              <w:spacing w:after="0" w:line="240" w:lineRule="auto"/>
              <w:rPr>
                <w:rFonts w:cs="Calibri"/>
              </w:rPr>
            </w:pPr>
          </w:p>
          <w:p w14:paraId="50FC13B0" w14:textId="77777777" w:rsidR="00B97EBD" w:rsidRDefault="00B97EBD" w:rsidP="00B13383">
            <w:pPr>
              <w:spacing w:after="0" w:line="240" w:lineRule="auto"/>
              <w:rPr>
                <w:rFonts w:cs="Calibri"/>
              </w:rPr>
            </w:pPr>
          </w:p>
          <w:p w14:paraId="281740DD" w14:textId="77777777" w:rsidR="00B97EBD" w:rsidRDefault="00B97EBD" w:rsidP="00B13383">
            <w:pPr>
              <w:spacing w:after="0" w:line="240" w:lineRule="auto"/>
              <w:rPr>
                <w:rFonts w:cs="Calibri"/>
              </w:rPr>
            </w:pPr>
          </w:p>
          <w:p w14:paraId="2EB79C19" w14:textId="77777777" w:rsidR="00B97EBD" w:rsidRDefault="00B97EBD" w:rsidP="00B13383">
            <w:pPr>
              <w:spacing w:after="0" w:line="240" w:lineRule="auto"/>
              <w:rPr>
                <w:rFonts w:cs="Calibri"/>
              </w:rPr>
            </w:pPr>
          </w:p>
          <w:p w14:paraId="3C7936C5" w14:textId="1F2021A6" w:rsidR="00B97EBD" w:rsidRPr="00C7466A" w:rsidRDefault="00B97EBD" w:rsidP="00B13383">
            <w:pPr>
              <w:spacing w:after="0" w:line="240" w:lineRule="auto"/>
              <w:rPr>
                <w:rFonts w:cs="Calibri"/>
              </w:rPr>
            </w:pPr>
          </w:p>
        </w:tc>
        <w:tc>
          <w:tcPr>
            <w:tcW w:w="3390" w:type="dxa"/>
            <w:tcBorders>
              <w:top w:val="single" w:sz="4" w:space="0" w:color="auto"/>
              <w:left w:val="single" w:sz="4" w:space="0" w:color="auto"/>
              <w:bottom w:val="single" w:sz="4" w:space="0" w:color="auto"/>
              <w:right w:val="single" w:sz="4" w:space="0" w:color="auto"/>
            </w:tcBorders>
            <w:shd w:val="clear" w:color="auto" w:fill="auto"/>
          </w:tcPr>
          <w:p w14:paraId="1137038D" w14:textId="69037FA0" w:rsidR="00B97EBD" w:rsidRPr="002B6911" w:rsidRDefault="00B97EBD" w:rsidP="002B6911">
            <w:pPr>
              <w:rPr>
                <w:rFonts w:asciiTheme="minorHAnsi" w:hAnsiTheme="minorHAnsi" w:cstheme="minorHAnsi"/>
                <w:color w:val="000000" w:themeColor="text1"/>
              </w:rPr>
            </w:pPr>
            <w:r w:rsidRPr="00E50FD1">
              <w:rPr>
                <w:rFonts w:asciiTheme="minorHAnsi" w:hAnsiTheme="minorHAnsi" w:cstheme="minorHAnsi"/>
                <w:color w:val="000000" w:themeColor="text1"/>
              </w:rPr>
              <w:lastRenderedPageBreak/>
              <w:t>A focus is needed to reverse the deterioration in ambulance response times</w:t>
            </w:r>
            <w:r>
              <w:rPr>
                <w:rFonts w:asciiTheme="minorHAnsi" w:hAnsiTheme="minorHAnsi" w:cstheme="minorHAnsi"/>
                <w:color w:val="000000" w:themeColor="text1"/>
              </w:rPr>
              <w:t xml:space="preserve"> for patients with ST-elevation myocardial infarction</w:t>
            </w:r>
            <w:r w:rsidRPr="00E50FD1">
              <w:rPr>
                <w:rFonts w:asciiTheme="minorHAnsi" w:hAnsiTheme="minorHAnsi" w:cstheme="minorHAnsi"/>
                <w:color w:val="000000" w:themeColor="text1"/>
              </w:rPr>
              <w:t xml:space="preserve">. In addition, although the overall </w:t>
            </w:r>
            <w:r w:rsidRPr="00E50FD1">
              <w:rPr>
                <w:rFonts w:asciiTheme="minorHAnsi" w:hAnsiTheme="minorHAnsi" w:cstheme="minorHAnsi"/>
                <w:color w:val="000000" w:themeColor="text1"/>
              </w:rPr>
              <w:lastRenderedPageBreak/>
              <w:t>D</w:t>
            </w:r>
            <w:r w:rsidR="00E34EDE">
              <w:rPr>
                <w:rFonts w:asciiTheme="minorHAnsi" w:hAnsiTheme="minorHAnsi" w:cstheme="minorHAnsi"/>
                <w:color w:val="000000" w:themeColor="text1"/>
              </w:rPr>
              <w:t>oor-</w:t>
            </w:r>
            <w:r w:rsidRPr="00E50FD1">
              <w:rPr>
                <w:rFonts w:asciiTheme="minorHAnsi" w:hAnsiTheme="minorHAnsi" w:cstheme="minorHAnsi"/>
                <w:color w:val="000000" w:themeColor="text1"/>
              </w:rPr>
              <w:t>T</w:t>
            </w:r>
            <w:r w:rsidR="00E34EDE">
              <w:rPr>
                <w:rFonts w:asciiTheme="minorHAnsi" w:hAnsiTheme="minorHAnsi" w:cstheme="minorHAnsi"/>
                <w:color w:val="000000" w:themeColor="text1"/>
              </w:rPr>
              <w:t>o-</w:t>
            </w:r>
            <w:r w:rsidRPr="00E50FD1">
              <w:rPr>
                <w:rFonts w:asciiTheme="minorHAnsi" w:hAnsiTheme="minorHAnsi" w:cstheme="minorHAnsi"/>
                <w:color w:val="000000" w:themeColor="text1"/>
              </w:rPr>
              <w:t>B</w:t>
            </w:r>
            <w:r w:rsidR="00E34EDE">
              <w:rPr>
                <w:rFonts w:asciiTheme="minorHAnsi" w:hAnsiTheme="minorHAnsi" w:cstheme="minorHAnsi"/>
                <w:color w:val="000000" w:themeColor="text1"/>
              </w:rPr>
              <w:t>alloon</w:t>
            </w:r>
            <w:r w:rsidRPr="00E50FD1">
              <w:rPr>
                <w:rFonts w:asciiTheme="minorHAnsi" w:hAnsiTheme="minorHAnsi" w:cstheme="minorHAnsi"/>
                <w:color w:val="000000" w:themeColor="text1"/>
              </w:rPr>
              <w:t xml:space="preserve"> times are good, there is still considerable variation between hospitals. Improvement in the slower centres is therefore also needed to improve patient care. These centres should contact centres that perform well to see what lessons can be learned.</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73250E4" w14:textId="77777777" w:rsidR="00B97EBD" w:rsidRDefault="00B97EBD" w:rsidP="00DD34EC">
            <w:pPr>
              <w:pStyle w:val="ListParagraph"/>
              <w:spacing w:after="0" w:line="240" w:lineRule="auto"/>
              <w:ind w:left="0"/>
              <w:rPr>
                <w:rFonts w:cs="Calibri"/>
              </w:rPr>
            </w:pPr>
            <w:r>
              <w:rPr>
                <w:rFonts w:cs="Calibri"/>
              </w:rPr>
              <w:lastRenderedPageBreak/>
              <w:t>NAPCI report:</w:t>
            </w:r>
          </w:p>
          <w:p w14:paraId="5055F57F" w14:textId="5A15B649" w:rsidR="00B97EBD" w:rsidRDefault="004D175D" w:rsidP="00DD34EC">
            <w:pPr>
              <w:pStyle w:val="ListParagraph"/>
              <w:spacing w:after="0" w:line="240" w:lineRule="auto"/>
              <w:ind w:left="0"/>
              <w:rPr>
                <w:rFonts w:cs="Calibri"/>
              </w:rPr>
            </w:pPr>
            <w:r>
              <w:rPr>
                <w:rFonts w:cs="Calibri"/>
              </w:rPr>
              <w:t>Pages 11-15</w:t>
            </w:r>
          </w:p>
          <w:p w14:paraId="0CB7EB99" w14:textId="77777777" w:rsidR="00B97EBD" w:rsidRDefault="00B97EBD" w:rsidP="00DD34EC">
            <w:pPr>
              <w:pStyle w:val="ListParagraph"/>
              <w:spacing w:after="0" w:line="240" w:lineRule="auto"/>
              <w:ind w:left="0"/>
              <w:rPr>
                <w:rFonts w:cs="Calibri"/>
              </w:rPr>
            </w:pPr>
          </w:p>
          <w:p w14:paraId="069005DA" w14:textId="5580E7CD" w:rsidR="00B97EBD" w:rsidRPr="00C7466A" w:rsidRDefault="00B97EBD" w:rsidP="00B97EBD">
            <w:pPr>
              <w:pStyle w:val="ListParagraph"/>
              <w:spacing w:after="0" w:line="240" w:lineRule="auto"/>
              <w:ind w:left="0"/>
              <w:rPr>
                <w:rFonts w:cs="Calibri"/>
              </w:rPr>
            </w:pPr>
            <w:r>
              <w:rPr>
                <w:rFonts w:asciiTheme="minorHAnsi" w:hAnsiTheme="minorHAnsi" w:cstheme="minorHAnsi"/>
              </w:rPr>
              <w:t xml:space="preserve">While </w:t>
            </w:r>
            <w:r w:rsidRPr="00602A53">
              <w:rPr>
                <w:rFonts w:asciiTheme="minorHAnsi" w:hAnsiTheme="minorHAnsi" w:cstheme="minorHAnsi"/>
              </w:rPr>
              <w:t>CTB times have progressively lengthened</w:t>
            </w:r>
            <w:r>
              <w:rPr>
                <w:rFonts w:asciiTheme="minorHAnsi" w:hAnsiTheme="minorHAnsi" w:cstheme="minorHAnsi"/>
              </w:rPr>
              <w:t xml:space="preserve">, DTB </w:t>
            </w:r>
            <w:r>
              <w:rPr>
                <w:rFonts w:asciiTheme="minorHAnsi" w:hAnsiTheme="minorHAnsi" w:cstheme="minorHAnsi"/>
              </w:rPr>
              <w:lastRenderedPageBreak/>
              <w:t>have remained similar to previous years</w:t>
            </w:r>
            <w:r w:rsidRPr="00602A53">
              <w:rPr>
                <w:rFonts w:asciiTheme="minorHAnsi" w:hAnsiTheme="minorHAnsi" w:cstheme="minorHAnsi"/>
              </w:rPr>
              <w:t xml:space="preserve">. </w:t>
            </w:r>
            <w:r>
              <w:rPr>
                <w:rFonts w:asciiTheme="minorHAnsi" w:hAnsiTheme="minorHAnsi" w:cstheme="minorHAnsi"/>
              </w:rPr>
              <w:t xml:space="preserve"> </w:t>
            </w:r>
            <w:r w:rsidRPr="00602A53">
              <w:rPr>
                <w:rFonts w:asciiTheme="minorHAnsi" w:hAnsiTheme="minorHAnsi" w:cstheme="minorHAnsi"/>
              </w:rPr>
              <w:t>The percentage treated within 150 minutes of a call has fallen from 7</w:t>
            </w:r>
            <w:r>
              <w:rPr>
                <w:rFonts w:asciiTheme="minorHAnsi" w:hAnsiTheme="minorHAnsi" w:cstheme="minorHAnsi"/>
              </w:rPr>
              <w:t>9.5</w:t>
            </w:r>
            <w:r w:rsidRPr="00602A53">
              <w:rPr>
                <w:rFonts w:asciiTheme="minorHAnsi" w:hAnsiTheme="minorHAnsi" w:cstheme="minorHAnsi"/>
              </w:rPr>
              <w:t>% in 201</w:t>
            </w:r>
            <w:r>
              <w:rPr>
                <w:rFonts w:asciiTheme="minorHAnsi" w:hAnsiTheme="minorHAnsi" w:cstheme="minorHAnsi"/>
              </w:rPr>
              <w:t>2</w:t>
            </w:r>
            <w:r w:rsidRPr="00602A53">
              <w:rPr>
                <w:rFonts w:asciiTheme="minorHAnsi" w:hAnsiTheme="minorHAnsi" w:cstheme="minorHAnsi"/>
              </w:rPr>
              <w:t xml:space="preserve">, to </w:t>
            </w:r>
            <w:r>
              <w:rPr>
                <w:rFonts w:asciiTheme="minorHAnsi" w:hAnsiTheme="minorHAnsi" w:cstheme="minorHAnsi"/>
              </w:rPr>
              <w:t>67.5</w:t>
            </w:r>
            <w:r w:rsidRPr="00602A53">
              <w:rPr>
                <w:rFonts w:asciiTheme="minorHAnsi" w:hAnsiTheme="minorHAnsi" w:cstheme="minorHAnsi"/>
              </w:rPr>
              <w:t xml:space="preserve">% in </w:t>
            </w:r>
            <w:r>
              <w:rPr>
                <w:rFonts w:asciiTheme="minorHAnsi" w:hAnsiTheme="minorHAnsi" w:cstheme="minorHAnsi"/>
              </w:rPr>
              <w:t>2019/20</w:t>
            </w:r>
            <w:r w:rsidRPr="00602A53">
              <w:rPr>
                <w:rFonts w:asciiTheme="minorHAnsi" w:hAnsiTheme="minorHAnsi" w:cstheme="minorHAnsi"/>
              </w:rPr>
              <w:t xml:space="preserve">. </w:t>
            </w:r>
            <w:r>
              <w:rPr>
                <w:rFonts w:asciiTheme="minorHAnsi" w:hAnsiTheme="minorHAnsi" w:cstheme="minorHAnsi"/>
              </w:rPr>
              <w:t>This suggests that Call-To-Door (CTD) times have been lengthening (see MINAP report)</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14:paraId="58EFE697" w14:textId="77777777" w:rsidR="00B97EBD" w:rsidRPr="00D6607F" w:rsidRDefault="00B97EBD" w:rsidP="00DD34EC">
            <w:pPr>
              <w:rPr>
                <w:rFonts w:asciiTheme="minorHAnsi" w:hAnsiTheme="minorHAnsi" w:cstheme="minorHAnsi"/>
              </w:rPr>
            </w:pPr>
            <w:r w:rsidRPr="00D6607F">
              <w:rPr>
                <w:rFonts w:asciiTheme="minorHAnsi" w:hAnsiTheme="minorHAnsi" w:cstheme="minorHAnsi"/>
              </w:rPr>
              <w:lastRenderedPageBreak/>
              <w:t>C</w:t>
            </w:r>
            <w:r>
              <w:rPr>
                <w:rFonts w:asciiTheme="minorHAnsi" w:hAnsiTheme="minorHAnsi" w:cstheme="minorHAnsi"/>
              </w:rPr>
              <w:t>all-To-Balloon time (C</w:t>
            </w:r>
            <w:r w:rsidRPr="00D6607F">
              <w:rPr>
                <w:rFonts w:asciiTheme="minorHAnsi" w:hAnsiTheme="minorHAnsi" w:cstheme="minorHAnsi"/>
              </w:rPr>
              <w:t>TB</w:t>
            </w:r>
            <w:r>
              <w:rPr>
                <w:rFonts w:asciiTheme="minorHAnsi" w:hAnsiTheme="minorHAnsi" w:cstheme="minorHAnsi"/>
              </w:rPr>
              <w:t xml:space="preserve">): </w:t>
            </w:r>
            <w:r w:rsidRPr="00D6607F">
              <w:rPr>
                <w:rFonts w:asciiTheme="minorHAnsi" w:hAnsiTheme="minorHAnsi" w:cstheme="minorHAnsi"/>
              </w:rPr>
              <w:t xml:space="preserve">&lt; 150 min in </w:t>
            </w:r>
            <w:r>
              <w:rPr>
                <w:rFonts w:asciiTheme="minorHAnsi" w:hAnsiTheme="minorHAnsi" w:cstheme="minorHAnsi"/>
              </w:rPr>
              <w:t>≥</w:t>
            </w:r>
            <w:r w:rsidRPr="00D6607F">
              <w:rPr>
                <w:rFonts w:asciiTheme="minorHAnsi" w:hAnsiTheme="minorHAnsi" w:cstheme="minorHAnsi"/>
              </w:rPr>
              <w:t>75% patients</w:t>
            </w:r>
          </w:p>
          <w:p w14:paraId="5E3D3690" w14:textId="066E01CE" w:rsidR="00B97EBD" w:rsidRPr="00C7466A" w:rsidRDefault="00B97EBD" w:rsidP="00AF2B54">
            <w:pPr>
              <w:spacing w:after="0" w:line="240" w:lineRule="auto"/>
              <w:rPr>
                <w:rFonts w:cs="Calibri"/>
                <w:i/>
              </w:rPr>
            </w:pPr>
            <w:r>
              <w:rPr>
                <w:rFonts w:asciiTheme="minorHAnsi" w:hAnsiTheme="minorHAnsi" w:cstheme="minorHAnsi"/>
              </w:rPr>
              <w:t xml:space="preserve">PPCI centre </w:t>
            </w:r>
            <w:r w:rsidRPr="00D6607F">
              <w:rPr>
                <w:rFonts w:asciiTheme="minorHAnsi" w:hAnsiTheme="minorHAnsi" w:cstheme="minorHAnsi"/>
              </w:rPr>
              <w:t>D</w:t>
            </w:r>
            <w:r>
              <w:rPr>
                <w:rFonts w:asciiTheme="minorHAnsi" w:hAnsiTheme="minorHAnsi" w:cstheme="minorHAnsi"/>
              </w:rPr>
              <w:t>oor-</w:t>
            </w:r>
            <w:r>
              <w:rPr>
                <w:rFonts w:asciiTheme="minorHAnsi" w:hAnsiTheme="minorHAnsi" w:cstheme="minorHAnsi"/>
              </w:rPr>
              <w:lastRenderedPageBreak/>
              <w:t xml:space="preserve">To-Balloon time (DTB): </w:t>
            </w:r>
            <w:r w:rsidRPr="00D6607F">
              <w:rPr>
                <w:rFonts w:asciiTheme="minorHAnsi" w:hAnsiTheme="minorHAnsi" w:cstheme="minorHAnsi"/>
              </w:rPr>
              <w:t xml:space="preserve">&lt; 60 min in </w:t>
            </w:r>
            <w:r>
              <w:rPr>
                <w:rFonts w:asciiTheme="minorHAnsi" w:hAnsiTheme="minorHAnsi" w:cstheme="minorHAnsi"/>
              </w:rPr>
              <w:t>≥</w:t>
            </w:r>
            <w:r w:rsidRPr="00D6607F">
              <w:rPr>
                <w:rFonts w:asciiTheme="minorHAnsi" w:hAnsiTheme="minorHAnsi" w:cstheme="minorHAnsi"/>
              </w:rPr>
              <w:t xml:space="preserve"> 75% of patients</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D631F41" w14:textId="4547F23C" w:rsidR="00B97EBD" w:rsidRPr="00E50FD1" w:rsidRDefault="00B97EBD" w:rsidP="00B13383">
            <w:pPr>
              <w:spacing w:after="0" w:line="240" w:lineRule="auto"/>
              <w:rPr>
                <w:rFonts w:cs="Calibri"/>
                <w:color w:val="000000"/>
              </w:rPr>
            </w:pPr>
            <w:r w:rsidRPr="00E50FD1">
              <w:rPr>
                <w:rFonts w:cs="Calibri"/>
                <w:color w:val="000000"/>
              </w:rPr>
              <w:lastRenderedPageBreak/>
              <w:t>NA</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424BCB0" w14:textId="77777777" w:rsidR="00B97EBD" w:rsidRDefault="00B97EBD" w:rsidP="00DD34EC">
            <w:pPr>
              <w:spacing w:after="0" w:line="240" w:lineRule="auto"/>
              <w:rPr>
                <w:rFonts w:cs="Calibri"/>
              </w:rPr>
            </w:pPr>
            <w:r>
              <w:rPr>
                <w:rFonts w:cs="Calibri"/>
              </w:rPr>
              <w:t>NICE Quality standard 68;</w:t>
            </w:r>
          </w:p>
          <w:p w14:paraId="4067A46C" w14:textId="77777777" w:rsidR="00B97EBD" w:rsidRDefault="00B97EBD" w:rsidP="00DD34EC">
            <w:pPr>
              <w:spacing w:after="0" w:line="240" w:lineRule="auto"/>
              <w:rPr>
                <w:rFonts w:cs="Calibri"/>
              </w:rPr>
            </w:pPr>
            <w:r>
              <w:rPr>
                <w:rFonts w:cs="Calibri"/>
              </w:rPr>
              <w:t>ESC guidelines;</w:t>
            </w:r>
          </w:p>
          <w:p w14:paraId="631BA012" w14:textId="77777777" w:rsidR="00B97EBD" w:rsidRDefault="00B97EBD" w:rsidP="00DD34EC">
            <w:pPr>
              <w:spacing w:after="0" w:line="240" w:lineRule="auto"/>
              <w:rPr>
                <w:rFonts w:cs="Calibri"/>
              </w:rPr>
            </w:pPr>
            <w:r>
              <w:rPr>
                <w:rFonts w:cs="Calibri"/>
              </w:rPr>
              <w:t>BCIS guidelines.</w:t>
            </w:r>
          </w:p>
          <w:p w14:paraId="35D8AE67" w14:textId="77777777" w:rsidR="00B97EBD" w:rsidRDefault="00B97EBD" w:rsidP="00DD34EC">
            <w:pPr>
              <w:spacing w:after="0" w:line="240" w:lineRule="auto"/>
              <w:rPr>
                <w:rFonts w:cs="Calibri"/>
              </w:rPr>
            </w:pPr>
          </w:p>
          <w:p w14:paraId="0EB304DD" w14:textId="54A7736B" w:rsidR="00B97EBD" w:rsidRPr="00E50FD1" w:rsidRDefault="00B97EBD" w:rsidP="00B13383">
            <w:pPr>
              <w:spacing w:after="0" w:line="240" w:lineRule="auto"/>
              <w:rPr>
                <w:rFonts w:cs="Calibri"/>
              </w:rPr>
            </w:pPr>
            <w:r w:rsidRPr="00E50FD1">
              <w:rPr>
                <w:rFonts w:cs="Calibri"/>
              </w:rPr>
              <w:lastRenderedPageBreak/>
              <w:t>Ref</w:t>
            </w:r>
            <w:r>
              <w:rPr>
                <w:rFonts w:cs="Calibri"/>
              </w:rPr>
              <w:t>erence</w:t>
            </w:r>
            <w:r w:rsidRPr="00E50FD1">
              <w:rPr>
                <w:rFonts w:cs="Calibri"/>
              </w:rPr>
              <w:t>s 2, 6</w:t>
            </w:r>
            <w:r>
              <w:rPr>
                <w:rFonts w:cs="Calibri"/>
              </w:rPr>
              <w:t>,</w:t>
            </w:r>
            <w:r w:rsidRPr="00E50FD1">
              <w:rPr>
                <w:rFonts w:cs="Calibri"/>
              </w:rPr>
              <w:t xml:space="preserve"> 7 in report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703AD15" w14:textId="77777777" w:rsidR="00B97EBD" w:rsidRDefault="00B97EBD" w:rsidP="00DD34EC">
            <w:pPr>
              <w:spacing w:after="0" w:line="240" w:lineRule="auto"/>
              <w:rPr>
                <w:rFonts w:asciiTheme="minorHAnsi" w:hAnsiTheme="minorHAnsi" w:cstheme="minorHAnsi"/>
              </w:rPr>
            </w:pPr>
            <w:r>
              <w:rPr>
                <w:rFonts w:asciiTheme="minorHAnsi" w:hAnsiTheme="minorHAnsi" w:cstheme="minorHAnsi"/>
              </w:rPr>
              <w:lastRenderedPageBreak/>
              <w:t>Call-To-Door times are lengthening</w:t>
            </w:r>
          </w:p>
          <w:p w14:paraId="04CE5CB1" w14:textId="75452314" w:rsidR="00B97EBD" w:rsidRPr="00BC7DCF" w:rsidRDefault="00B97EBD" w:rsidP="00B13383">
            <w:pPr>
              <w:spacing w:after="0" w:line="240" w:lineRule="auto"/>
              <w:rPr>
                <w:rFonts w:cs="Calibri"/>
              </w:rPr>
            </w:pPr>
          </w:p>
        </w:tc>
      </w:tr>
      <w:tr w:rsidR="00890174" w:rsidRPr="00C7466A" w14:paraId="6F9D6E7E" w14:textId="77777777" w:rsidTr="00DC3E6C">
        <w:tc>
          <w:tcPr>
            <w:tcW w:w="816" w:type="dxa"/>
            <w:tcBorders>
              <w:top w:val="single" w:sz="4" w:space="0" w:color="auto"/>
              <w:left w:val="single" w:sz="4" w:space="0" w:color="auto"/>
              <w:bottom w:val="single" w:sz="4" w:space="0" w:color="auto"/>
              <w:right w:val="single" w:sz="4" w:space="0" w:color="auto"/>
            </w:tcBorders>
            <w:shd w:val="clear" w:color="auto" w:fill="auto"/>
          </w:tcPr>
          <w:p w14:paraId="5EDA1757" w14:textId="2D714C10" w:rsidR="00E63CAA" w:rsidRPr="00C7466A" w:rsidRDefault="00E63CAA" w:rsidP="00361D4B">
            <w:pPr>
              <w:spacing w:after="0" w:line="240" w:lineRule="auto"/>
              <w:rPr>
                <w:rFonts w:cs="Calibri"/>
              </w:rPr>
            </w:pPr>
            <w:r w:rsidRPr="00C7466A">
              <w:rPr>
                <w:rFonts w:cs="Calibri"/>
              </w:rPr>
              <w:lastRenderedPageBreak/>
              <w:t xml:space="preserve">Rec </w:t>
            </w:r>
            <w:r w:rsidR="00361D4B">
              <w:rPr>
                <w:rFonts w:cs="Calibri"/>
              </w:rPr>
              <w:t>2</w:t>
            </w:r>
          </w:p>
        </w:tc>
        <w:tc>
          <w:tcPr>
            <w:tcW w:w="3390" w:type="dxa"/>
            <w:tcBorders>
              <w:top w:val="single" w:sz="4" w:space="0" w:color="auto"/>
              <w:left w:val="single" w:sz="4" w:space="0" w:color="auto"/>
              <w:bottom w:val="single" w:sz="4" w:space="0" w:color="auto"/>
              <w:right w:val="single" w:sz="4" w:space="0" w:color="auto"/>
            </w:tcBorders>
            <w:shd w:val="clear" w:color="auto" w:fill="auto"/>
          </w:tcPr>
          <w:p w14:paraId="6FBE44BC" w14:textId="0C8190C6" w:rsidR="00E63CAA" w:rsidRPr="00BC7DCF" w:rsidRDefault="00E63CAA" w:rsidP="00BC7DCF">
            <w:pPr>
              <w:ind w:left="33"/>
              <w:rPr>
                <w:rFonts w:asciiTheme="minorHAnsi" w:hAnsiTheme="minorHAnsi" w:cstheme="minorHAnsi"/>
                <w:color w:val="D51023"/>
              </w:rPr>
            </w:pPr>
            <w:r w:rsidRPr="00BC7DCF">
              <w:rPr>
                <w:rFonts w:asciiTheme="minorHAnsi" w:hAnsiTheme="minorHAnsi" w:cstheme="minorHAnsi"/>
                <w:color w:val="000000" w:themeColor="text1"/>
              </w:rPr>
              <w:t>It is important that many centres improve the rapidity of access to invasive cardiology investigation and treatment</w:t>
            </w:r>
            <w:r>
              <w:rPr>
                <w:rFonts w:asciiTheme="minorHAnsi" w:hAnsiTheme="minorHAnsi" w:cstheme="minorHAnsi"/>
                <w:color w:val="000000" w:themeColor="text1"/>
              </w:rPr>
              <w:t xml:space="preserve"> for patients with non-ST-elevation myocardial infarction</w:t>
            </w:r>
            <w:r w:rsidRPr="00BC7DCF">
              <w:rPr>
                <w:rFonts w:asciiTheme="minorHAnsi" w:hAnsiTheme="minorHAnsi" w:cstheme="minorHAnsi"/>
                <w:color w:val="000000" w:themeColor="text1"/>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19BAAE9" w14:textId="77777777" w:rsidR="00E63CAA" w:rsidRDefault="00E63CAA" w:rsidP="00DD34EC">
            <w:pPr>
              <w:pStyle w:val="ListParagraph"/>
              <w:spacing w:after="0" w:line="240" w:lineRule="auto"/>
              <w:ind w:left="0"/>
              <w:rPr>
                <w:rFonts w:cs="Calibri"/>
              </w:rPr>
            </w:pPr>
            <w:r>
              <w:rPr>
                <w:rFonts w:cs="Calibri"/>
              </w:rPr>
              <w:t>NAPCI report:</w:t>
            </w:r>
          </w:p>
          <w:p w14:paraId="2BF89935" w14:textId="2477F98A" w:rsidR="00E63CAA" w:rsidRDefault="00E63CAA" w:rsidP="00DD34EC">
            <w:pPr>
              <w:pStyle w:val="ListParagraph"/>
              <w:spacing w:after="0" w:line="240" w:lineRule="auto"/>
              <w:ind w:left="0"/>
              <w:rPr>
                <w:rFonts w:cs="Calibri"/>
              </w:rPr>
            </w:pPr>
            <w:r>
              <w:rPr>
                <w:rFonts w:cs="Calibri"/>
              </w:rPr>
              <w:t xml:space="preserve">Pages </w:t>
            </w:r>
            <w:r w:rsidR="004D175D">
              <w:rPr>
                <w:rFonts w:cs="Calibri"/>
              </w:rPr>
              <w:t>16-21</w:t>
            </w:r>
          </w:p>
          <w:p w14:paraId="7B1A585F" w14:textId="77777777" w:rsidR="00E63CAA" w:rsidRDefault="00E63CAA" w:rsidP="00DD34EC">
            <w:pPr>
              <w:pStyle w:val="ListParagraph"/>
              <w:spacing w:after="0" w:line="240" w:lineRule="auto"/>
              <w:ind w:left="0"/>
              <w:rPr>
                <w:rFonts w:cs="Calibri"/>
              </w:rPr>
            </w:pPr>
          </w:p>
          <w:p w14:paraId="715FE238" w14:textId="6630D0F4" w:rsidR="00E63CAA" w:rsidRPr="003D65F8" w:rsidRDefault="00E63CAA" w:rsidP="003D65F8">
            <w:pPr>
              <w:rPr>
                <w:rFonts w:asciiTheme="minorHAnsi" w:hAnsiTheme="minorHAnsi" w:cstheme="minorHAnsi"/>
              </w:rPr>
            </w:pPr>
            <w:r w:rsidRPr="00602A53">
              <w:rPr>
                <w:rFonts w:asciiTheme="minorHAnsi" w:hAnsiTheme="minorHAnsi" w:cstheme="minorHAnsi"/>
              </w:rPr>
              <w:t>Median delay for patients</w:t>
            </w:r>
            <w:r>
              <w:rPr>
                <w:rFonts w:asciiTheme="minorHAnsi" w:hAnsiTheme="minorHAnsi" w:cstheme="minorHAnsi"/>
              </w:rPr>
              <w:t xml:space="preserve"> transferred from another hospital (inter-hospital transfers or IHT)</w:t>
            </w:r>
            <w:r w:rsidRPr="00602A53">
              <w:rPr>
                <w:rFonts w:asciiTheme="minorHAnsi" w:hAnsiTheme="minorHAnsi" w:cstheme="minorHAnsi"/>
              </w:rPr>
              <w:t xml:space="preserve"> was </w:t>
            </w:r>
            <w:r>
              <w:rPr>
                <w:rFonts w:asciiTheme="minorHAnsi" w:hAnsiTheme="minorHAnsi" w:cstheme="minorHAnsi"/>
              </w:rPr>
              <w:t>8</w:t>
            </w:r>
            <w:r w:rsidR="007101E7">
              <w:rPr>
                <w:rFonts w:asciiTheme="minorHAnsi" w:hAnsiTheme="minorHAnsi" w:cstheme="minorHAnsi"/>
              </w:rPr>
              <w:t>6.8</w:t>
            </w:r>
            <w:r w:rsidRPr="00602A53">
              <w:rPr>
                <w:rFonts w:asciiTheme="minorHAnsi" w:hAnsiTheme="minorHAnsi" w:cstheme="minorHAnsi"/>
              </w:rPr>
              <w:t xml:space="preserve"> hours, and for </w:t>
            </w:r>
            <w:r>
              <w:rPr>
                <w:rFonts w:asciiTheme="minorHAnsi" w:hAnsiTheme="minorHAnsi" w:cstheme="minorHAnsi"/>
              </w:rPr>
              <w:t xml:space="preserve">patients admitted directly to the PCI centre, </w:t>
            </w:r>
            <w:r w:rsidR="007101E7">
              <w:rPr>
                <w:rFonts w:asciiTheme="minorHAnsi" w:hAnsiTheme="minorHAnsi" w:cstheme="minorHAnsi"/>
              </w:rPr>
              <w:t>63</w:t>
            </w:r>
            <w:r>
              <w:rPr>
                <w:rFonts w:asciiTheme="minorHAnsi" w:hAnsiTheme="minorHAnsi" w:cstheme="minorHAnsi"/>
              </w:rPr>
              <w:t xml:space="preserve"> hrs in 201</w:t>
            </w:r>
            <w:r w:rsidR="007101E7">
              <w:rPr>
                <w:rFonts w:asciiTheme="minorHAnsi" w:hAnsiTheme="minorHAnsi" w:cstheme="minorHAnsi"/>
              </w:rPr>
              <w:t>9/20</w:t>
            </w:r>
            <w:r w:rsidRPr="00602A53">
              <w:rPr>
                <w:rFonts w:asciiTheme="minorHAnsi" w:hAnsiTheme="minorHAnsi" w:cstheme="minorHAnsi"/>
              </w:rPr>
              <w:t xml:space="preserve">. </w:t>
            </w:r>
            <w:r>
              <w:rPr>
                <w:rFonts w:asciiTheme="minorHAnsi" w:hAnsiTheme="minorHAnsi" w:cstheme="minorHAnsi"/>
              </w:rPr>
              <w:t xml:space="preserve"> Overall the delays appear to have </w:t>
            </w:r>
            <w:r w:rsidR="007101E7">
              <w:rPr>
                <w:rFonts w:asciiTheme="minorHAnsi" w:hAnsiTheme="minorHAnsi" w:cstheme="minorHAnsi"/>
              </w:rPr>
              <w:t>progressively worsened over the past 3 years</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14:paraId="0AB394AE" w14:textId="58DA770E" w:rsidR="00E63CAA" w:rsidRPr="00BC7DCF" w:rsidRDefault="00E63CAA" w:rsidP="00AF2B54">
            <w:pPr>
              <w:rPr>
                <w:rFonts w:asciiTheme="minorHAnsi" w:hAnsiTheme="minorHAnsi" w:cstheme="minorHAnsi"/>
              </w:rPr>
            </w:pPr>
            <w:r w:rsidRPr="00BC7DCF">
              <w:rPr>
                <w:rFonts w:cs="Calibri"/>
              </w:rPr>
              <w:t xml:space="preserve">Patients should be treated by PCI for NSTEMI within  </w:t>
            </w:r>
            <w:r w:rsidRPr="00BC7DCF">
              <w:rPr>
                <w:rFonts w:asciiTheme="minorHAnsi" w:hAnsiTheme="minorHAnsi" w:cstheme="minorHAnsi"/>
              </w:rPr>
              <w:t>&lt;72 Hours of admission in &gt;75% of patients</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65B866B" w14:textId="50162D2D" w:rsidR="00E63CAA" w:rsidRPr="00B66E6F" w:rsidRDefault="00E63CAA" w:rsidP="00BC7DCF">
            <w:pPr>
              <w:spacing w:after="0" w:line="240" w:lineRule="auto"/>
              <w:rPr>
                <w:rFonts w:cs="Calibri"/>
                <w:i/>
                <w:color w:val="000000"/>
              </w:rPr>
            </w:pPr>
            <w:r>
              <w:rPr>
                <w:rFonts w:asciiTheme="minorHAnsi" w:hAnsiTheme="minorHAnsi" w:cstheme="minorHAnsi"/>
              </w:rPr>
              <w:t>Best Practice Tariff introduced in 2017-19</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DCFF00F" w14:textId="77777777" w:rsidR="00E63CAA" w:rsidRDefault="00E63CAA" w:rsidP="00DD34EC">
            <w:pPr>
              <w:pStyle w:val="ListParagraph"/>
              <w:spacing w:after="0" w:line="240" w:lineRule="auto"/>
              <w:ind w:left="12"/>
              <w:rPr>
                <w:rFonts w:cs="Calibri"/>
              </w:rPr>
            </w:pPr>
            <w:r>
              <w:rPr>
                <w:rFonts w:cs="Calibri"/>
              </w:rPr>
              <w:t>NICE Quality standard 68</w:t>
            </w:r>
          </w:p>
          <w:p w14:paraId="2D39720D" w14:textId="77777777" w:rsidR="00E63CAA" w:rsidRDefault="00E63CAA" w:rsidP="00DD34EC">
            <w:pPr>
              <w:pStyle w:val="ListParagraph"/>
              <w:spacing w:after="0" w:line="240" w:lineRule="auto"/>
              <w:ind w:left="12"/>
              <w:rPr>
                <w:rFonts w:cs="Calibri"/>
              </w:rPr>
            </w:pPr>
          </w:p>
          <w:p w14:paraId="31498A72" w14:textId="0FD92748" w:rsidR="00E63CAA" w:rsidRPr="00BC7DCF" w:rsidRDefault="00E63CAA" w:rsidP="00BC7DCF">
            <w:pPr>
              <w:pStyle w:val="ListParagraph"/>
              <w:spacing w:after="0" w:line="240" w:lineRule="auto"/>
              <w:ind w:left="12"/>
              <w:rPr>
                <w:rFonts w:cs="Calibri"/>
              </w:rPr>
            </w:pPr>
            <w:r w:rsidRPr="00BC7DCF">
              <w:rPr>
                <w:rFonts w:cs="Calibri"/>
              </w:rPr>
              <w:t>Ref</w:t>
            </w:r>
            <w:r>
              <w:rPr>
                <w:rFonts w:cs="Calibri"/>
              </w:rPr>
              <w:t>erence</w:t>
            </w:r>
            <w:r w:rsidRPr="00BC7DCF">
              <w:rPr>
                <w:rFonts w:cs="Calibri"/>
              </w:rPr>
              <w:t xml:space="preserve"> 6 in report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A043CCD" w14:textId="439AE6A7" w:rsidR="00E63CAA" w:rsidRPr="00BC7DCF" w:rsidRDefault="00E63CAA" w:rsidP="00890174">
            <w:pPr>
              <w:spacing w:after="0" w:line="240" w:lineRule="auto"/>
              <w:rPr>
                <w:rFonts w:cs="Calibri"/>
              </w:rPr>
            </w:pPr>
            <w:r>
              <w:rPr>
                <w:rFonts w:cs="Calibri"/>
              </w:rPr>
              <w:t xml:space="preserve">There is </w:t>
            </w:r>
            <w:r w:rsidR="007101E7">
              <w:rPr>
                <w:rFonts w:cs="Calibri"/>
              </w:rPr>
              <w:t xml:space="preserve">further </w:t>
            </w:r>
            <w:r w:rsidR="00890174">
              <w:rPr>
                <w:rFonts w:cs="Calibri"/>
              </w:rPr>
              <w:t>deterioration</w:t>
            </w:r>
            <w:r>
              <w:rPr>
                <w:rFonts w:cs="Calibri"/>
              </w:rPr>
              <w:t xml:space="preserve"> in times to PCI for patients with NSTEMI</w:t>
            </w:r>
          </w:p>
        </w:tc>
      </w:tr>
      <w:tr w:rsidR="008B7278" w:rsidRPr="00C7466A" w14:paraId="3070885A" w14:textId="77777777" w:rsidTr="00DC3E6C">
        <w:tc>
          <w:tcPr>
            <w:tcW w:w="816" w:type="dxa"/>
            <w:tcBorders>
              <w:top w:val="single" w:sz="4" w:space="0" w:color="auto"/>
              <w:left w:val="single" w:sz="4" w:space="0" w:color="auto"/>
              <w:bottom w:val="single" w:sz="4" w:space="0" w:color="auto"/>
              <w:right w:val="single" w:sz="4" w:space="0" w:color="auto"/>
            </w:tcBorders>
            <w:shd w:val="clear" w:color="auto" w:fill="auto"/>
          </w:tcPr>
          <w:p w14:paraId="62BBA9F6" w14:textId="38629B21" w:rsidR="008B7278" w:rsidRPr="00C7466A" w:rsidRDefault="008B7278" w:rsidP="00361D4B">
            <w:pPr>
              <w:spacing w:after="0" w:line="240" w:lineRule="auto"/>
              <w:rPr>
                <w:rFonts w:cs="Calibri"/>
              </w:rPr>
            </w:pPr>
            <w:r w:rsidRPr="00C7466A">
              <w:rPr>
                <w:rFonts w:cs="Calibri"/>
              </w:rPr>
              <w:t xml:space="preserve">Rec </w:t>
            </w:r>
            <w:r w:rsidR="00361D4B">
              <w:rPr>
                <w:rFonts w:cs="Calibri"/>
              </w:rPr>
              <w:t>3</w:t>
            </w:r>
          </w:p>
        </w:tc>
        <w:tc>
          <w:tcPr>
            <w:tcW w:w="3390" w:type="dxa"/>
            <w:tcBorders>
              <w:top w:val="single" w:sz="4" w:space="0" w:color="auto"/>
              <w:left w:val="single" w:sz="4" w:space="0" w:color="auto"/>
              <w:bottom w:val="single" w:sz="4" w:space="0" w:color="auto"/>
              <w:right w:val="single" w:sz="4" w:space="0" w:color="auto"/>
            </w:tcBorders>
            <w:shd w:val="clear" w:color="auto" w:fill="auto"/>
          </w:tcPr>
          <w:p w14:paraId="54742E6A" w14:textId="5EC505D4" w:rsidR="004D175D" w:rsidRPr="002B6911" w:rsidRDefault="004D175D" w:rsidP="00560B40">
            <w:pPr>
              <w:pStyle w:val="figurenote"/>
              <w:tabs>
                <w:tab w:val="clear" w:pos="567"/>
                <w:tab w:val="left" w:pos="0"/>
              </w:tabs>
              <w:spacing w:before="0" w:after="0"/>
              <w:ind w:left="0"/>
              <w:rPr>
                <w:rFonts w:asciiTheme="minorHAnsi" w:hAnsiTheme="minorHAnsi" w:cstheme="minorHAnsi"/>
                <w:bCs w:val="0"/>
                <w:i w:val="0"/>
                <w:color w:val="000000" w:themeColor="text1"/>
                <w:sz w:val="22"/>
                <w:szCs w:val="22"/>
              </w:rPr>
            </w:pPr>
            <w:r w:rsidRPr="004D175D">
              <w:rPr>
                <w:rFonts w:asciiTheme="minorHAnsi" w:hAnsiTheme="minorHAnsi" w:cstheme="minorHAnsi"/>
                <w:i w:val="0"/>
                <w:sz w:val="22"/>
                <w:szCs w:val="22"/>
              </w:rPr>
              <w:t>The few operators who have yet to change their practice to the use of radial access should be encouraged to make use of the educational resources available in the UK and, given the high percentages of the large majority, are very likely to have colleagues who can help support their shift in practice</w:t>
            </w:r>
            <w: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78E19E" w14:textId="77777777" w:rsidR="008B7278" w:rsidRDefault="008B7278" w:rsidP="00DD34EC">
            <w:pPr>
              <w:pStyle w:val="ListParagraph"/>
              <w:spacing w:after="0" w:line="240" w:lineRule="auto"/>
              <w:ind w:left="0"/>
              <w:rPr>
                <w:rFonts w:cs="Calibri"/>
              </w:rPr>
            </w:pPr>
            <w:r>
              <w:rPr>
                <w:rFonts w:cs="Calibri"/>
              </w:rPr>
              <w:t>NAPCI report:</w:t>
            </w:r>
          </w:p>
          <w:p w14:paraId="08741D5A" w14:textId="73BE9F47" w:rsidR="008B7278" w:rsidRDefault="008B7278" w:rsidP="00DD34EC">
            <w:pPr>
              <w:pStyle w:val="ListParagraph"/>
              <w:spacing w:after="0" w:line="240" w:lineRule="auto"/>
              <w:ind w:left="0"/>
              <w:rPr>
                <w:rFonts w:cs="Calibri"/>
              </w:rPr>
            </w:pPr>
            <w:r>
              <w:rPr>
                <w:rFonts w:cs="Calibri"/>
              </w:rPr>
              <w:t>Pages 2</w:t>
            </w:r>
            <w:r w:rsidR="004D175D">
              <w:rPr>
                <w:rFonts w:cs="Calibri"/>
              </w:rPr>
              <w:t>2-26</w:t>
            </w:r>
          </w:p>
          <w:p w14:paraId="6996CCF3" w14:textId="77777777" w:rsidR="008B7278" w:rsidRDefault="008B7278" w:rsidP="00DD34EC">
            <w:pPr>
              <w:pStyle w:val="ListParagraph"/>
              <w:spacing w:after="0" w:line="240" w:lineRule="auto"/>
              <w:ind w:left="0"/>
              <w:rPr>
                <w:rFonts w:cs="Calibri"/>
              </w:rPr>
            </w:pPr>
          </w:p>
          <w:p w14:paraId="08256F81" w14:textId="76F77C0D" w:rsidR="008B7278" w:rsidRPr="00C7466A" w:rsidRDefault="008B7278" w:rsidP="00560B40">
            <w:pPr>
              <w:pStyle w:val="ListParagraph"/>
              <w:spacing w:after="0" w:line="240" w:lineRule="auto"/>
              <w:ind w:left="0"/>
              <w:rPr>
                <w:rFonts w:cs="Calibri"/>
              </w:rPr>
            </w:pPr>
            <w:r>
              <w:rPr>
                <w:rFonts w:asciiTheme="minorHAnsi" w:hAnsiTheme="minorHAnsi" w:cstheme="minorHAnsi"/>
              </w:rPr>
              <w:t>T</w:t>
            </w:r>
            <w:r w:rsidRPr="00602A53">
              <w:rPr>
                <w:rFonts w:asciiTheme="minorHAnsi" w:hAnsiTheme="minorHAnsi" w:cstheme="minorHAnsi"/>
              </w:rPr>
              <w:t>here has been a further improvement, measured as an increase in the percentage of patients whose PCI is performed via the radial route (rather than femoral) from 8</w:t>
            </w:r>
            <w:r w:rsidR="00560B40">
              <w:rPr>
                <w:rFonts w:asciiTheme="minorHAnsi" w:hAnsiTheme="minorHAnsi" w:cstheme="minorHAnsi"/>
              </w:rPr>
              <w:t>9 to 89.5% i</w:t>
            </w:r>
            <w:r w:rsidRPr="00602A53">
              <w:rPr>
                <w:rFonts w:asciiTheme="minorHAnsi" w:hAnsiTheme="minorHAnsi" w:cstheme="minorHAnsi"/>
              </w:rPr>
              <w:t>n 201</w:t>
            </w:r>
            <w:r w:rsidR="00560B40">
              <w:rPr>
                <w:rFonts w:asciiTheme="minorHAnsi" w:hAnsiTheme="minorHAnsi" w:cstheme="minorHAnsi"/>
              </w:rPr>
              <w:t>8/19</w:t>
            </w:r>
            <w:r w:rsidRPr="00602A53">
              <w:rPr>
                <w:rFonts w:asciiTheme="minorHAnsi" w:hAnsiTheme="minorHAnsi" w:cstheme="minorHAnsi"/>
              </w:rPr>
              <w:t xml:space="preserve"> to </w:t>
            </w:r>
            <w:r w:rsidR="00560B40">
              <w:rPr>
                <w:rFonts w:asciiTheme="minorHAnsi" w:hAnsiTheme="minorHAnsi" w:cstheme="minorHAnsi"/>
              </w:rPr>
              <w:t>2019/20</w:t>
            </w:r>
            <w:r>
              <w:rPr>
                <w:rFonts w:asciiTheme="minorHAnsi" w:hAnsiTheme="minorHAnsi" w:cstheme="minorHAnsi"/>
              </w:rPr>
              <w:t>. Only</w:t>
            </w:r>
            <w:r w:rsidR="00560B40">
              <w:rPr>
                <w:rFonts w:asciiTheme="minorHAnsi" w:hAnsiTheme="minorHAnsi" w:cstheme="minorHAnsi"/>
              </w:rPr>
              <w:t xml:space="preserve"> 4</w:t>
            </w:r>
            <w:r>
              <w:rPr>
                <w:rFonts w:asciiTheme="minorHAnsi" w:hAnsiTheme="minorHAnsi" w:cstheme="minorHAnsi"/>
              </w:rPr>
              <w:t xml:space="preserve"> hospitals do not meet the standard.</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14:paraId="0F9A51E9" w14:textId="40529F8E" w:rsidR="008B7278" w:rsidRPr="00B66E6F" w:rsidRDefault="008B7278" w:rsidP="00AF2B54">
            <w:pPr>
              <w:spacing w:after="0" w:line="240" w:lineRule="auto"/>
              <w:rPr>
                <w:rFonts w:cs="Calibri"/>
                <w:i/>
              </w:rPr>
            </w:pPr>
            <w:r w:rsidRPr="00730226">
              <w:rPr>
                <w:rFonts w:asciiTheme="minorHAnsi" w:hAnsiTheme="minorHAnsi" w:cstheme="minorHAnsi"/>
              </w:rPr>
              <w:t>&gt; 75% of all cases to be performed via radial route</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E4517A2" w14:textId="3CBFEEFE" w:rsidR="008B7278" w:rsidRPr="002B6911" w:rsidRDefault="008B7278" w:rsidP="00AF2B54">
            <w:pPr>
              <w:spacing w:after="0" w:line="240" w:lineRule="auto"/>
              <w:rPr>
                <w:rFonts w:cs="Calibri"/>
                <w:color w:val="000000"/>
              </w:rPr>
            </w:pPr>
            <w:r w:rsidRPr="002B6911">
              <w:rPr>
                <w:rFonts w:cs="Calibri"/>
                <w:color w:val="000000"/>
              </w:rPr>
              <w:t>NA</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404909" w14:textId="77777777" w:rsidR="008B7278" w:rsidRDefault="008B7278" w:rsidP="00DD34EC">
            <w:pPr>
              <w:pStyle w:val="ListParagraph"/>
              <w:spacing w:after="0" w:line="240" w:lineRule="auto"/>
              <w:ind w:left="0"/>
              <w:rPr>
                <w:rFonts w:cs="Calibri"/>
              </w:rPr>
            </w:pPr>
            <w:r>
              <w:rPr>
                <w:rFonts w:cs="Calibri"/>
              </w:rPr>
              <w:t>ESC guidelines</w:t>
            </w:r>
          </w:p>
          <w:p w14:paraId="7F3EB209" w14:textId="77777777" w:rsidR="008B7278" w:rsidRDefault="008B7278" w:rsidP="00DD34EC">
            <w:pPr>
              <w:pStyle w:val="ListParagraph"/>
              <w:spacing w:after="0" w:line="240" w:lineRule="auto"/>
              <w:ind w:left="0"/>
              <w:rPr>
                <w:rFonts w:cs="Calibri"/>
              </w:rPr>
            </w:pPr>
          </w:p>
          <w:p w14:paraId="23410652" w14:textId="77777777" w:rsidR="008B7278" w:rsidRDefault="008B7278" w:rsidP="00DD34EC">
            <w:pPr>
              <w:pStyle w:val="ListParagraph"/>
              <w:spacing w:after="0" w:line="240" w:lineRule="auto"/>
              <w:ind w:left="0"/>
              <w:rPr>
                <w:rFonts w:cs="Calibri"/>
              </w:rPr>
            </w:pPr>
            <w:r>
              <w:rPr>
                <w:rFonts w:cs="Calibri"/>
              </w:rPr>
              <w:t>BCIS recommendations.</w:t>
            </w:r>
          </w:p>
          <w:p w14:paraId="109C45CB" w14:textId="77777777" w:rsidR="008B7278" w:rsidRDefault="008B7278" w:rsidP="00DD34EC">
            <w:pPr>
              <w:pStyle w:val="ListParagraph"/>
              <w:spacing w:after="0" w:line="240" w:lineRule="auto"/>
              <w:ind w:left="0"/>
              <w:rPr>
                <w:rFonts w:cs="Calibri"/>
              </w:rPr>
            </w:pPr>
          </w:p>
          <w:p w14:paraId="7D87F1D3" w14:textId="562E3398" w:rsidR="008B7278" w:rsidRPr="002B6911" w:rsidRDefault="008B7278" w:rsidP="002B6911">
            <w:pPr>
              <w:pStyle w:val="ListParagraph"/>
              <w:spacing w:after="0" w:line="240" w:lineRule="auto"/>
              <w:ind w:left="0"/>
              <w:rPr>
                <w:rFonts w:cs="Calibri"/>
              </w:rPr>
            </w:pPr>
            <w:r>
              <w:rPr>
                <w:rFonts w:cs="Calibri"/>
              </w:rPr>
              <w:t>References</w:t>
            </w:r>
            <w:r w:rsidRPr="002B6911">
              <w:rPr>
                <w:rFonts w:cs="Calibri"/>
              </w:rPr>
              <w:t xml:space="preserve"> </w:t>
            </w:r>
            <w:r>
              <w:rPr>
                <w:rFonts w:cs="Calibri"/>
              </w:rPr>
              <w:t>7 and 9</w:t>
            </w:r>
            <w:r w:rsidRPr="002B6911">
              <w:rPr>
                <w:rFonts w:cs="Calibri"/>
              </w:rPr>
              <w:t xml:space="preserve"> in report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626FACE" w14:textId="457E268F" w:rsidR="008B7278" w:rsidRPr="003D65F8" w:rsidRDefault="008B7278" w:rsidP="00AF2B54">
            <w:pPr>
              <w:spacing w:after="0" w:line="240" w:lineRule="auto"/>
              <w:rPr>
                <w:rFonts w:cs="Calibri"/>
              </w:rPr>
            </w:pPr>
            <w:r>
              <w:rPr>
                <w:rFonts w:cs="Calibri"/>
              </w:rPr>
              <w:t>Further improvement with a very high adherence to this standard</w:t>
            </w:r>
          </w:p>
        </w:tc>
      </w:tr>
      <w:tr w:rsidR="00DC3E6C" w:rsidRPr="00C7466A" w14:paraId="007D0A9B" w14:textId="77777777" w:rsidTr="00DC3E6C">
        <w:tc>
          <w:tcPr>
            <w:tcW w:w="816" w:type="dxa"/>
            <w:tcBorders>
              <w:top w:val="single" w:sz="4" w:space="0" w:color="auto"/>
              <w:left w:val="single" w:sz="4" w:space="0" w:color="auto"/>
              <w:bottom w:val="single" w:sz="4" w:space="0" w:color="auto"/>
              <w:right w:val="single" w:sz="4" w:space="0" w:color="auto"/>
            </w:tcBorders>
            <w:shd w:val="clear" w:color="auto" w:fill="auto"/>
          </w:tcPr>
          <w:p w14:paraId="682BC487" w14:textId="4852EEB6" w:rsidR="00DC3E6C" w:rsidRPr="00C7466A" w:rsidRDefault="00DC3E6C" w:rsidP="00361D4B">
            <w:pPr>
              <w:spacing w:after="0" w:line="240" w:lineRule="auto"/>
              <w:rPr>
                <w:rFonts w:cs="Calibri"/>
              </w:rPr>
            </w:pPr>
            <w:r w:rsidRPr="00C7466A">
              <w:rPr>
                <w:rFonts w:cs="Calibri"/>
              </w:rPr>
              <w:t xml:space="preserve">Rec </w:t>
            </w:r>
            <w:r w:rsidR="00361D4B">
              <w:rPr>
                <w:rFonts w:cs="Calibri"/>
              </w:rPr>
              <w:t>4</w:t>
            </w:r>
          </w:p>
        </w:tc>
        <w:tc>
          <w:tcPr>
            <w:tcW w:w="3390" w:type="dxa"/>
            <w:tcBorders>
              <w:top w:val="single" w:sz="4" w:space="0" w:color="auto"/>
              <w:left w:val="single" w:sz="4" w:space="0" w:color="auto"/>
              <w:bottom w:val="single" w:sz="4" w:space="0" w:color="auto"/>
              <w:right w:val="single" w:sz="4" w:space="0" w:color="auto"/>
            </w:tcBorders>
            <w:shd w:val="clear" w:color="auto" w:fill="auto"/>
          </w:tcPr>
          <w:p w14:paraId="53877CC6" w14:textId="77777777" w:rsidR="00DC3E6C" w:rsidRPr="002B6911" w:rsidRDefault="00DC3E6C" w:rsidP="00DD34EC">
            <w:pPr>
              <w:rPr>
                <w:rFonts w:asciiTheme="minorHAnsi" w:hAnsiTheme="minorHAnsi" w:cstheme="minorHAnsi"/>
                <w:color w:val="000000" w:themeColor="text1"/>
              </w:rPr>
            </w:pPr>
            <w:r w:rsidRPr="002B6911">
              <w:rPr>
                <w:rFonts w:asciiTheme="minorHAnsi" w:hAnsiTheme="minorHAnsi" w:cstheme="minorHAnsi"/>
                <w:color w:val="000000" w:themeColor="text1"/>
              </w:rPr>
              <w:t xml:space="preserve">Hospitals should seek to modify their pathways and ward </w:t>
            </w:r>
            <w:r w:rsidRPr="002B6911">
              <w:rPr>
                <w:rFonts w:asciiTheme="minorHAnsi" w:hAnsiTheme="minorHAnsi" w:cstheme="minorHAnsi"/>
                <w:color w:val="000000" w:themeColor="text1"/>
              </w:rPr>
              <w:lastRenderedPageBreak/>
              <w:t xml:space="preserve">structures to reduce unnecessary overnight stays for elective patients undergoing PCI. </w:t>
            </w:r>
          </w:p>
          <w:p w14:paraId="721F5518" w14:textId="14797149" w:rsidR="00DC3E6C" w:rsidRPr="00C7466A" w:rsidRDefault="00DC3E6C" w:rsidP="002B6911">
            <w:pPr>
              <w:rPr>
                <w:rFonts w:cs="Calibri"/>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FCA978B" w14:textId="77777777" w:rsidR="00DC3E6C" w:rsidRDefault="00DC3E6C" w:rsidP="00DD34EC">
            <w:pPr>
              <w:pStyle w:val="ListParagraph"/>
              <w:spacing w:after="0" w:line="240" w:lineRule="auto"/>
              <w:ind w:left="0"/>
              <w:rPr>
                <w:rFonts w:cs="Calibri"/>
              </w:rPr>
            </w:pPr>
            <w:r>
              <w:rPr>
                <w:rFonts w:cs="Calibri"/>
              </w:rPr>
              <w:lastRenderedPageBreak/>
              <w:t>NAPCI report:</w:t>
            </w:r>
          </w:p>
          <w:p w14:paraId="6A245A47" w14:textId="74AB7A5B" w:rsidR="00DC3E6C" w:rsidRDefault="00DC3E6C" w:rsidP="00DD34EC">
            <w:pPr>
              <w:pStyle w:val="ListParagraph"/>
              <w:spacing w:after="0" w:line="240" w:lineRule="auto"/>
              <w:ind w:left="0"/>
              <w:rPr>
                <w:rFonts w:cs="Calibri"/>
              </w:rPr>
            </w:pPr>
            <w:r>
              <w:rPr>
                <w:rFonts w:cs="Calibri"/>
              </w:rPr>
              <w:t xml:space="preserve">Pages </w:t>
            </w:r>
            <w:r w:rsidR="004D175D">
              <w:rPr>
                <w:rFonts w:cs="Calibri"/>
              </w:rPr>
              <w:t>26-28</w:t>
            </w:r>
          </w:p>
          <w:p w14:paraId="0FA84B22" w14:textId="77777777" w:rsidR="00DC3E6C" w:rsidRDefault="00DC3E6C" w:rsidP="00DD34EC">
            <w:pPr>
              <w:pStyle w:val="ListParagraph"/>
              <w:spacing w:after="0" w:line="240" w:lineRule="auto"/>
              <w:ind w:left="0"/>
              <w:rPr>
                <w:rFonts w:cs="Calibri"/>
              </w:rPr>
            </w:pPr>
          </w:p>
          <w:p w14:paraId="371062B2" w14:textId="5BD2761B" w:rsidR="00DC3E6C" w:rsidRPr="00C7466A" w:rsidRDefault="00DC3E6C" w:rsidP="000C4AD7">
            <w:pPr>
              <w:pStyle w:val="ListParagraph"/>
              <w:spacing w:after="0" w:line="240" w:lineRule="auto"/>
              <w:ind w:left="0"/>
              <w:rPr>
                <w:rFonts w:cs="Calibri"/>
              </w:rPr>
            </w:pPr>
            <w:r>
              <w:rPr>
                <w:rFonts w:asciiTheme="minorHAnsi" w:hAnsiTheme="minorHAnsi" w:cstheme="minorHAnsi"/>
              </w:rPr>
              <w:t>T</w:t>
            </w:r>
            <w:r w:rsidRPr="00602A53">
              <w:rPr>
                <w:rFonts w:asciiTheme="minorHAnsi" w:hAnsiTheme="minorHAnsi" w:cstheme="minorHAnsi"/>
              </w:rPr>
              <w:t xml:space="preserve">here </w:t>
            </w:r>
            <w:r w:rsidR="000C4AD7">
              <w:rPr>
                <w:rFonts w:asciiTheme="minorHAnsi" w:hAnsiTheme="minorHAnsi" w:cstheme="minorHAnsi"/>
              </w:rPr>
              <w:t>remains an</w:t>
            </w:r>
            <w:r w:rsidRPr="00602A53">
              <w:rPr>
                <w:rFonts w:asciiTheme="minorHAnsi" w:hAnsiTheme="minorHAnsi" w:cstheme="minorHAnsi"/>
              </w:rPr>
              <w:t xml:space="preserve"> extremely wide variation in day case rates, with some centres performing day case PCI in almost all elective cases, and some where almost all patients are kept in overn</w:t>
            </w:r>
            <w:r>
              <w:rPr>
                <w:rFonts w:asciiTheme="minorHAnsi" w:hAnsiTheme="minorHAnsi" w:cstheme="minorHAnsi"/>
              </w:rPr>
              <w:t>ight following their procedure. Fewer than 50% of hospitals reach the standard.</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14:paraId="459A28F0" w14:textId="16DC5AF2" w:rsidR="00DC3E6C" w:rsidRPr="00B66E6F" w:rsidRDefault="00DC3E6C" w:rsidP="00AF2B54">
            <w:pPr>
              <w:spacing w:after="0" w:line="240" w:lineRule="auto"/>
              <w:rPr>
                <w:rFonts w:cs="Calibri"/>
                <w:i/>
              </w:rPr>
            </w:pPr>
            <w:r>
              <w:rPr>
                <w:rFonts w:asciiTheme="minorHAnsi" w:hAnsiTheme="minorHAnsi" w:cstheme="minorHAnsi"/>
              </w:rPr>
              <w:lastRenderedPageBreak/>
              <w:t xml:space="preserve">&gt;75% of PCI procedures </w:t>
            </w:r>
            <w:r>
              <w:rPr>
                <w:rFonts w:asciiTheme="minorHAnsi" w:hAnsiTheme="minorHAnsi" w:cstheme="minorHAnsi"/>
              </w:rPr>
              <w:lastRenderedPageBreak/>
              <w:t>performed electively for stable symptoms should be discharged the same day as the procedure.</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21483E" w14:textId="1E99B42F" w:rsidR="00DC3E6C" w:rsidRPr="005660EE" w:rsidRDefault="00DC3E6C" w:rsidP="00AF2B54">
            <w:pPr>
              <w:spacing w:after="0" w:line="240" w:lineRule="auto"/>
              <w:rPr>
                <w:rFonts w:cs="Calibri"/>
                <w:color w:val="000000"/>
              </w:rPr>
            </w:pPr>
            <w:r w:rsidRPr="005660EE">
              <w:rPr>
                <w:rFonts w:cs="Calibri"/>
                <w:color w:val="000000"/>
              </w:rPr>
              <w:lastRenderedPageBreak/>
              <w:t>NA</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FE54755" w14:textId="09A22061" w:rsidR="00DC3E6C" w:rsidRPr="005660EE" w:rsidRDefault="00DC3E6C" w:rsidP="005660EE">
            <w:pPr>
              <w:pStyle w:val="ListParagraph"/>
              <w:spacing w:after="0" w:line="240" w:lineRule="auto"/>
              <w:ind w:left="0"/>
              <w:rPr>
                <w:rFonts w:cs="Calibri"/>
              </w:rPr>
            </w:pPr>
            <w:r w:rsidRPr="005660EE">
              <w:rPr>
                <w:rFonts w:cs="Calibri"/>
              </w:rPr>
              <w:t>BCIS recommendation</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747971D" w14:textId="2BC0F0A6" w:rsidR="00DC3E6C" w:rsidRPr="005660EE" w:rsidRDefault="00DC3E6C" w:rsidP="00AF2B54">
            <w:pPr>
              <w:spacing w:after="0" w:line="240" w:lineRule="auto"/>
              <w:rPr>
                <w:rFonts w:cs="Calibri"/>
              </w:rPr>
            </w:pPr>
            <w:r>
              <w:rPr>
                <w:rFonts w:cs="Calibri"/>
              </w:rPr>
              <w:t xml:space="preserve">Fewer than 50% of hospitals reach the </w:t>
            </w:r>
            <w:r>
              <w:rPr>
                <w:rFonts w:cs="Calibri"/>
              </w:rPr>
              <w:lastRenderedPageBreak/>
              <w:t>standard with very wide inter-hospital variance.</w:t>
            </w:r>
          </w:p>
        </w:tc>
      </w:tr>
      <w:tr w:rsidR="00DC3E6C" w:rsidRPr="00C7466A" w14:paraId="18907EAD" w14:textId="77777777" w:rsidTr="00DC3E6C">
        <w:tc>
          <w:tcPr>
            <w:tcW w:w="816" w:type="dxa"/>
            <w:tcBorders>
              <w:top w:val="single" w:sz="4" w:space="0" w:color="auto"/>
              <w:left w:val="single" w:sz="4" w:space="0" w:color="auto"/>
              <w:bottom w:val="single" w:sz="4" w:space="0" w:color="auto"/>
              <w:right w:val="single" w:sz="4" w:space="0" w:color="auto"/>
            </w:tcBorders>
            <w:shd w:val="clear" w:color="auto" w:fill="auto"/>
          </w:tcPr>
          <w:p w14:paraId="580C9255" w14:textId="7FB94620" w:rsidR="00DC3E6C" w:rsidRPr="00C7466A" w:rsidRDefault="00DC3E6C" w:rsidP="00361D4B">
            <w:pPr>
              <w:spacing w:after="0" w:line="240" w:lineRule="auto"/>
              <w:rPr>
                <w:rFonts w:cs="Calibri"/>
              </w:rPr>
            </w:pPr>
            <w:r w:rsidRPr="00C7466A">
              <w:rPr>
                <w:rFonts w:cs="Calibri"/>
              </w:rPr>
              <w:lastRenderedPageBreak/>
              <w:t xml:space="preserve">Rec </w:t>
            </w:r>
            <w:r w:rsidR="00361D4B">
              <w:rPr>
                <w:rFonts w:cs="Calibri"/>
              </w:rPr>
              <w:t>5</w:t>
            </w:r>
          </w:p>
        </w:tc>
        <w:tc>
          <w:tcPr>
            <w:tcW w:w="3390" w:type="dxa"/>
            <w:tcBorders>
              <w:top w:val="single" w:sz="4" w:space="0" w:color="auto"/>
              <w:left w:val="single" w:sz="4" w:space="0" w:color="auto"/>
              <w:bottom w:val="single" w:sz="4" w:space="0" w:color="auto"/>
              <w:right w:val="single" w:sz="4" w:space="0" w:color="auto"/>
            </w:tcBorders>
            <w:shd w:val="clear" w:color="auto" w:fill="auto"/>
          </w:tcPr>
          <w:p w14:paraId="23DCC7C1" w14:textId="77777777" w:rsidR="00DC3E6C" w:rsidRPr="005660EE" w:rsidRDefault="00DC3E6C" w:rsidP="00DD34EC">
            <w:pPr>
              <w:rPr>
                <w:rFonts w:asciiTheme="minorHAnsi" w:hAnsiTheme="minorHAnsi" w:cstheme="minorHAnsi"/>
                <w:color w:val="000000" w:themeColor="text1"/>
              </w:rPr>
            </w:pPr>
            <w:r w:rsidRPr="005660EE">
              <w:rPr>
                <w:rFonts w:asciiTheme="minorHAnsi" w:hAnsiTheme="minorHAnsi" w:cstheme="minorHAnsi"/>
                <w:color w:val="000000" w:themeColor="text1"/>
              </w:rPr>
              <w:t xml:space="preserve">Hospitals not meeting the standards for the use of drug-eluting stents during primary PCI should review their cases to see where improvements can be made. </w:t>
            </w:r>
          </w:p>
          <w:p w14:paraId="75569F4B" w14:textId="05609676" w:rsidR="00DC3E6C" w:rsidRPr="00C7466A" w:rsidRDefault="00DC3E6C" w:rsidP="005660EE">
            <w:pPr>
              <w:rPr>
                <w:rFonts w:cs="Calibri"/>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7E7FA79" w14:textId="77777777" w:rsidR="00DC3E6C" w:rsidRDefault="00DC3E6C" w:rsidP="00DD34EC">
            <w:pPr>
              <w:pStyle w:val="ListParagraph"/>
              <w:spacing w:after="0" w:line="240" w:lineRule="auto"/>
              <w:ind w:left="0"/>
              <w:rPr>
                <w:rFonts w:cs="Calibri"/>
              </w:rPr>
            </w:pPr>
            <w:r>
              <w:rPr>
                <w:rFonts w:cs="Calibri"/>
              </w:rPr>
              <w:t>NAPCI report:</w:t>
            </w:r>
          </w:p>
          <w:p w14:paraId="4980D91C" w14:textId="64127128" w:rsidR="00DC3E6C" w:rsidRDefault="00DC3E6C" w:rsidP="00DD34EC">
            <w:pPr>
              <w:pStyle w:val="ListParagraph"/>
              <w:spacing w:after="0" w:line="240" w:lineRule="auto"/>
              <w:ind w:left="0"/>
              <w:rPr>
                <w:rFonts w:cs="Calibri"/>
              </w:rPr>
            </w:pPr>
            <w:r>
              <w:rPr>
                <w:rFonts w:cs="Calibri"/>
              </w:rPr>
              <w:t xml:space="preserve">Pages </w:t>
            </w:r>
            <w:r w:rsidR="004D175D">
              <w:rPr>
                <w:rFonts w:cs="Calibri"/>
              </w:rPr>
              <w:t>29-33</w:t>
            </w:r>
          </w:p>
          <w:p w14:paraId="6F15E940" w14:textId="77777777" w:rsidR="00DC3E6C" w:rsidRDefault="00DC3E6C" w:rsidP="00DD34EC">
            <w:pPr>
              <w:pStyle w:val="ListParagraph"/>
              <w:spacing w:after="0" w:line="240" w:lineRule="auto"/>
              <w:ind w:left="0"/>
              <w:rPr>
                <w:rFonts w:cs="Calibri"/>
              </w:rPr>
            </w:pPr>
          </w:p>
          <w:p w14:paraId="1729F271" w14:textId="6F6FA614" w:rsidR="00DC3E6C" w:rsidRPr="00C7466A" w:rsidRDefault="00DC3E6C" w:rsidP="000C4AD7">
            <w:pPr>
              <w:pStyle w:val="ListParagraph"/>
              <w:spacing w:after="0" w:line="240" w:lineRule="auto"/>
              <w:ind w:left="0"/>
              <w:rPr>
                <w:rFonts w:cs="Calibri"/>
              </w:rPr>
            </w:pPr>
            <w:r>
              <w:rPr>
                <w:rFonts w:asciiTheme="minorHAnsi" w:hAnsiTheme="minorHAnsi" w:cstheme="minorHAnsi"/>
              </w:rPr>
              <w:t xml:space="preserve">There has been a small drop overall in the proportion of patients receiving a stent during PCI over the last few years, possibly because of an emerging evidence around the use of drug-eluting balloons. However, where a stent is used, there remains a very high use of DES. </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14:paraId="0F81749E" w14:textId="079FEF35" w:rsidR="00DC3E6C" w:rsidRPr="00B66E6F" w:rsidRDefault="00DC3E6C" w:rsidP="00AF2B54">
            <w:pPr>
              <w:spacing w:after="0" w:line="240" w:lineRule="auto"/>
              <w:rPr>
                <w:rFonts w:cs="Calibri"/>
                <w:i/>
              </w:rPr>
            </w:pPr>
            <w:r w:rsidRPr="00903A6D">
              <w:rPr>
                <w:rFonts w:asciiTheme="minorHAnsi" w:hAnsiTheme="minorHAnsi" w:cstheme="minorHAnsi"/>
              </w:rPr>
              <w:t>&gt;90% use of DES where a stent is deployed to treat STEMI</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4637FED" w14:textId="1DA86EF7" w:rsidR="00DC3E6C" w:rsidRPr="005660EE" w:rsidRDefault="00DC3E6C" w:rsidP="00AF2B54">
            <w:pPr>
              <w:spacing w:after="0" w:line="240" w:lineRule="auto"/>
              <w:rPr>
                <w:rFonts w:cs="Calibri"/>
                <w:color w:val="000000"/>
              </w:rPr>
            </w:pPr>
            <w:r w:rsidRPr="005660EE">
              <w:rPr>
                <w:rFonts w:cs="Calibri"/>
                <w:color w:val="000000"/>
              </w:rPr>
              <w:t>NA</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1B5C1BC" w14:textId="77777777" w:rsidR="00DC3E6C" w:rsidRPr="005660EE" w:rsidRDefault="00DC3E6C" w:rsidP="00DD34EC">
            <w:pPr>
              <w:spacing w:after="0" w:line="240" w:lineRule="auto"/>
              <w:rPr>
                <w:rFonts w:cs="Calibri"/>
              </w:rPr>
            </w:pPr>
            <w:r w:rsidRPr="005660EE">
              <w:rPr>
                <w:rFonts w:cs="Calibri"/>
              </w:rPr>
              <w:t>ESC guidelines</w:t>
            </w:r>
          </w:p>
          <w:p w14:paraId="14D6387E" w14:textId="77777777" w:rsidR="00DC3E6C" w:rsidRPr="005660EE" w:rsidRDefault="00DC3E6C" w:rsidP="00DD34EC">
            <w:pPr>
              <w:spacing w:after="0" w:line="240" w:lineRule="auto"/>
              <w:rPr>
                <w:rFonts w:cs="Calibri"/>
              </w:rPr>
            </w:pPr>
          </w:p>
          <w:p w14:paraId="328777ED" w14:textId="79420287" w:rsidR="00DC3E6C" w:rsidRPr="003F34AD" w:rsidRDefault="00DC3E6C" w:rsidP="003F34AD">
            <w:pPr>
              <w:spacing w:after="0" w:line="240" w:lineRule="auto"/>
              <w:rPr>
                <w:rFonts w:cs="Calibri"/>
                <w:i/>
              </w:rPr>
            </w:pPr>
            <w:r w:rsidRPr="005660EE">
              <w:rPr>
                <w:rFonts w:cs="Calibri"/>
              </w:rPr>
              <w:t>Reference 7 in report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2AB16A5" w14:textId="7467DD31" w:rsidR="00DC3E6C" w:rsidRPr="003D65F8" w:rsidRDefault="00DC3E6C" w:rsidP="00AF2B54">
            <w:pPr>
              <w:spacing w:after="0" w:line="240" w:lineRule="auto"/>
              <w:rPr>
                <w:rFonts w:cs="Calibri"/>
              </w:rPr>
            </w:pPr>
            <w:r>
              <w:rPr>
                <w:rFonts w:cs="Calibri"/>
              </w:rPr>
              <w:t>For those receiving a stent during PPCI, there is a very high adherence to the standard.</w:t>
            </w:r>
          </w:p>
        </w:tc>
      </w:tr>
    </w:tbl>
    <w:p w14:paraId="4F2C394F" w14:textId="622460ED" w:rsidR="002F2FD6" w:rsidRPr="00C7466A" w:rsidRDefault="002F2FD6">
      <w:pPr>
        <w:rPr>
          <w:rFonts w:cs="Calibri"/>
          <w:sz w:val="20"/>
          <w:szCs w:val="20"/>
        </w:rPr>
      </w:pPr>
    </w:p>
    <w:sectPr w:rsidR="002F2FD6" w:rsidRPr="00C7466A" w:rsidSect="00BF4322">
      <w:foot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5BF07C" w14:textId="77777777" w:rsidR="00F73B66" w:rsidRDefault="00F73B66" w:rsidP="00AB1ED2">
      <w:pPr>
        <w:spacing w:after="0" w:line="240" w:lineRule="auto"/>
      </w:pPr>
      <w:r>
        <w:separator/>
      </w:r>
    </w:p>
  </w:endnote>
  <w:endnote w:type="continuationSeparator" w:id="0">
    <w:p w14:paraId="034D3C24" w14:textId="77777777" w:rsidR="00F73B66" w:rsidRDefault="00F73B66" w:rsidP="00AB1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venir Book">
    <w:altName w:val="Corbel"/>
    <w:charset w:val="00"/>
    <w:family w:val="auto"/>
    <w:pitch w:val="variable"/>
    <w:sig w:usb0="00000001"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4AD95" w14:textId="77777777" w:rsidR="00AF2B54" w:rsidRDefault="00AF2B54">
    <w:pPr>
      <w:pStyle w:val="Foote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1E0D2D">
      <w:rPr>
        <w:bCs/>
        <w:noProof/>
        <w:sz w:val="16"/>
        <w:szCs w:val="16"/>
      </w:rPr>
      <w:t>3</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1E0D2D">
      <w:rPr>
        <w:bCs/>
        <w:noProof/>
        <w:sz w:val="16"/>
        <w:szCs w:val="16"/>
      </w:rPr>
      <w:t>3</w:t>
    </w:r>
    <w:r w:rsidRPr="00566815">
      <w:rPr>
        <w:bCs/>
        <w:sz w:val="16"/>
        <w:szCs w:val="16"/>
      </w:rPr>
      <w:fldChar w:fldCharType="end"/>
    </w:r>
    <w:r w:rsidRPr="00566815">
      <w:rPr>
        <w:bCs/>
        <w:sz w:val="16"/>
        <w:szCs w:val="16"/>
      </w:rPr>
      <w:t xml:space="preserve"> SRP provider line of sight template </w:t>
    </w:r>
    <w:r>
      <w:rPr>
        <w:bCs/>
        <w:sz w:val="16"/>
        <w:szCs w:val="16"/>
      </w:rPr>
      <w:t>25-01-2019</w:t>
    </w:r>
  </w:p>
  <w:p w14:paraId="60F4095D" w14:textId="77777777" w:rsidR="00AF2B54" w:rsidRDefault="00AF2B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7E04DC" w14:textId="77777777" w:rsidR="00F73B66" w:rsidRDefault="00F73B66" w:rsidP="00AB1ED2">
      <w:pPr>
        <w:spacing w:after="0" w:line="240" w:lineRule="auto"/>
      </w:pPr>
      <w:r>
        <w:separator/>
      </w:r>
    </w:p>
  </w:footnote>
  <w:footnote w:type="continuationSeparator" w:id="0">
    <w:p w14:paraId="004672A6" w14:textId="77777777" w:rsidR="00F73B66" w:rsidRDefault="00F73B66" w:rsidP="00AB1E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D8652E7"/>
    <w:multiLevelType w:val="hybridMultilevel"/>
    <w:tmpl w:val="460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370F"/>
    <w:rsid w:val="00004BDA"/>
    <w:rsid w:val="00082A47"/>
    <w:rsid w:val="000C4AD7"/>
    <w:rsid w:val="000F34F8"/>
    <w:rsid w:val="0015370F"/>
    <w:rsid w:val="00155177"/>
    <w:rsid w:val="001B69C6"/>
    <w:rsid w:val="001E0D2D"/>
    <w:rsid w:val="00221C0A"/>
    <w:rsid w:val="00232B28"/>
    <w:rsid w:val="00296DB6"/>
    <w:rsid w:val="002B6911"/>
    <w:rsid w:val="002F2FD6"/>
    <w:rsid w:val="002F7EB5"/>
    <w:rsid w:val="00321E5B"/>
    <w:rsid w:val="00336E7D"/>
    <w:rsid w:val="00361D4B"/>
    <w:rsid w:val="003751D0"/>
    <w:rsid w:val="003D65F8"/>
    <w:rsid w:val="003E1F07"/>
    <w:rsid w:val="003F34AD"/>
    <w:rsid w:val="0040446F"/>
    <w:rsid w:val="00420FC9"/>
    <w:rsid w:val="004212BB"/>
    <w:rsid w:val="004275DB"/>
    <w:rsid w:val="00431444"/>
    <w:rsid w:val="00434704"/>
    <w:rsid w:val="004365D9"/>
    <w:rsid w:val="004C0451"/>
    <w:rsid w:val="004D175D"/>
    <w:rsid w:val="00511D3D"/>
    <w:rsid w:val="0052001D"/>
    <w:rsid w:val="00560B40"/>
    <w:rsid w:val="005660EE"/>
    <w:rsid w:val="00566815"/>
    <w:rsid w:val="005A6975"/>
    <w:rsid w:val="005C4D00"/>
    <w:rsid w:val="005E7BEB"/>
    <w:rsid w:val="007101E7"/>
    <w:rsid w:val="00765AAE"/>
    <w:rsid w:val="007A5F36"/>
    <w:rsid w:val="007A79DF"/>
    <w:rsid w:val="007D795F"/>
    <w:rsid w:val="007E5382"/>
    <w:rsid w:val="0086172E"/>
    <w:rsid w:val="0087680E"/>
    <w:rsid w:val="00890174"/>
    <w:rsid w:val="00897779"/>
    <w:rsid w:val="008B7278"/>
    <w:rsid w:val="008E6341"/>
    <w:rsid w:val="009827F5"/>
    <w:rsid w:val="009A2597"/>
    <w:rsid w:val="00A20A39"/>
    <w:rsid w:val="00A21066"/>
    <w:rsid w:val="00A87130"/>
    <w:rsid w:val="00AB1ED2"/>
    <w:rsid w:val="00AD47B3"/>
    <w:rsid w:val="00AF2B54"/>
    <w:rsid w:val="00B13383"/>
    <w:rsid w:val="00B66E6F"/>
    <w:rsid w:val="00B876F3"/>
    <w:rsid w:val="00B97EBD"/>
    <w:rsid w:val="00BB3DAC"/>
    <w:rsid w:val="00BC1CB7"/>
    <w:rsid w:val="00BC7DCF"/>
    <w:rsid w:val="00BE5154"/>
    <w:rsid w:val="00BF4322"/>
    <w:rsid w:val="00C12E72"/>
    <w:rsid w:val="00C3059E"/>
    <w:rsid w:val="00C43E31"/>
    <w:rsid w:val="00C7461B"/>
    <w:rsid w:val="00C7466A"/>
    <w:rsid w:val="00C83E07"/>
    <w:rsid w:val="00C84A40"/>
    <w:rsid w:val="00D54A97"/>
    <w:rsid w:val="00D54FC7"/>
    <w:rsid w:val="00DB28AD"/>
    <w:rsid w:val="00DC3E6C"/>
    <w:rsid w:val="00DF7380"/>
    <w:rsid w:val="00E34EDE"/>
    <w:rsid w:val="00E50FD1"/>
    <w:rsid w:val="00E63CAA"/>
    <w:rsid w:val="00E75C46"/>
    <w:rsid w:val="00ED4CE9"/>
    <w:rsid w:val="00F313B7"/>
    <w:rsid w:val="00F73B66"/>
    <w:rsid w:val="00F95800"/>
    <w:rsid w:val="00FC3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576B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2">
    <w:name w:val="heading 2"/>
    <w:basedOn w:val="Normal"/>
    <w:next w:val="Normal"/>
    <w:link w:val="Heading2Char"/>
    <w:uiPriority w:val="9"/>
    <w:unhideWhenUsed/>
    <w:qFormat/>
    <w:rsid w:val="00E75C46"/>
    <w:pPr>
      <w:keepNext/>
      <w:keepLines/>
      <w:spacing w:before="40" w:after="0" w:line="276" w:lineRule="auto"/>
      <w:outlineLvl w:val="1"/>
    </w:pPr>
    <w:rPr>
      <w:rFonts w:ascii="Cambria" w:eastAsia="Times New Roman" w:hAnsi="Cambria"/>
      <w:color w:val="365F9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 w:type="character" w:customStyle="1" w:styleId="Heading2Char">
    <w:name w:val="Heading 2 Char"/>
    <w:link w:val="Heading2"/>
    <w:uiPriority w:val="9"/>
    <w:rsid w:val="00E75C46"/>
    <w:rPr>
      <w:rFonts w:ascii="Cambria" w:eastAsia="Times New Roman" w:hAnsi="Cambria"/>
      <w:color w:val="365F91"/>
      <w:sz w:val="26"/>
      <w:szCs w:val="26"/>
      <w:lang w:eastAsia="en-US"/>
    </w:rPr>
  </w:style>
  <w:style w:type="paragraph" w:customStyle="1" w:styleId="figurenote">
    <w:name w:val="figure note"/>
    <w:basedOn w:val="Caption"/>
    <w:qFormat/>
    <w:rsid w:val="00A20A39"/>
    <w:pPr>
      <w:keepLines/>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after="360" w:line="240" w:lineRule="auto"/>
      <w:ind w:left="567"/>
    </w:pPr>
    <w:rPr>
      <w:rFonts w:ascii="Avenir Book" w:hAnsi="Avenir Book" w:cs="Arial"/>
      <w:b w:val="0"/>
      <w:i/>
      <w:sz w:val="18"/>
      <w:szCs w:val="16"/>
      <w:lang w:eastAsia="en-GB"/>
    </w:rPr>
  </w:style>
  <w:style w:type="paragraph" w:styleId="Caption">
    <w:name w:val="caption"/>
    <w:basedOn w:val="Normal"/>
    <w:next w:val="Normal"/>
    <w:uiPriority w:val="35"/>
    <w:semiHidden/>
    <w:unhideWhenUsed/>
    <w:qFormat/>
    <w:rsid w:val="00A20A3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2">
    <w:name w:val="heading 2"/>
    <w:basedOn w:val="Normal"/>
    <w:next w:val="Normal"/>
    <w:link w:val="Heading2Char"/>
    <w:uiPriority w:val="9"/>
    <w:unhideWhenUsed/>
    <w:qFormat/>
    <w:rsid w:val="00E75C46"/>
    <w:pPr>
      <w:keepNext/>
      <w:keepLines/>
      <w:spacing w:before="40" w:after="0" w:line="276" w:lineRule="auto"/>
      <w:outlineLvl w:val="1"/>
    </w:pPr>
    <w:rPr>
      <w:rFonts w:ascii="Cambria" w:eastAsia="Times New Roman" w:hAnsi="Cambria"/>
      <w:color w:val="365F9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 w:type="character" w:customStyle="1" w:styleId="Heading2Char">
    <w:name w:val="Heading 2 Char"/>
    <w:link w:val="Heading2"/>
    <w:uiPriority w:val="9"/>
    <w:rsid w:val="00E75C46"/>
    <w:rPr>
      <w:rFonts w:ascii="Cambria" w:eastAsia="Times New Roman" w:hAnsi="Cambria"/>
      <w:color w:val="365F91"/>
      <w:sz w:val="26"/>
      <w:szCs w:val="26"/>
      <w:lang w:eastAsia="en-US"/>
    </w:rPr>
  </w:style>
  <w:style w:type="paragraph" w:customStyle="1" w:styleId="figurenote">
    <w:name w:val="figure note"/>
    <w:basedOn w:val="Caption"/>
    <w:qFormat/>
    <w:rsid w:val="00A20A39"/>
    <w:pPr>
      <w:keepLines/>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after="360" w:line="240" w:lineRule="auto"/>
      <w:ind w:left="567"/>
    </w:pPr>
    <w:rPr>
      <w:rFonts w:ascii="Avenir Book" w:hAnsi="Avenir Book" w:cs="Arial"/>
      <w:b w:val="0"/>
      <w:i/>
      <w:sz w:val="18"/>
      <w:szCs w:val="16"/>
      <w:lang w:eastAsia="en-GB"/>
    </w:rPr>
  </w:style>
  <w:style w:type="paragraph" w:styleId="Caption">
    <w:name w:val="caption"/>
    <w:basedOn w:val="Normal"/>
    <w:next w:val="Normal"/>
    <w:uiPriority w:val="35"/>
    <w:semiHidden/>
    <w:unhideWhenUsed/>
    <w:qFormat/>
    <w:rsid w:val="00A20A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179931">
      <w:bodyDiv w:val="1"/>
      <w:marLeft w:val="0"/>
      <w:marRight w:val="0"/>
      <w:marTop w:val="0"/>
      <w:marBottom w:val="0"/>
      <w:divBdr>
        <w:top w:val="none" w:sz="0" w:space="0" w:color="auto"/>
        <w:left w:val="none" w:sz="0" w:space="0" w:color="auto"/>
        <w:bottom w:val="none" w:sz="0" w:space="0" w:color="auto"/>
        <w:right w:val="none" w:sz="0" w:space="0" w:color="auto"/>
      </w:divBdr>
    </w:div>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 w:id="1568568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zyp\Desktop\Final%20Annual%20Report%20Docs\additional%20documents\Paper%201-%20Line%20of%20sight%20tab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Paper 1- Line of sight table</Template>
  <TotalTime>0</TotalTime>
  <Pages>3</Pages>
  <Words>789</Words>
  <Characters>4499</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suzyp</dc:creator>
  <cp:lastModifiedBy>McAlister, Sam</cp:lastModifiedBy>
  <cp:revision>2</cp:revision>
  <dcterms:created xsi:type="dcterms:W3CDTF">2021-06-29T16:15:00Z</dcterms:created>
  <dcterms:modified xsi:type="dcterms:W3CDTF">2021-06-29T16:15:00Z</dcterms:modified>
</cp:coreProperties>
</file>