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771618" w14:textId="3A624718" w:rsidR="00565D59" w:rsidRDefault="00565D59"/>
    <w:tbl>
      <w:tblPr>
        <w:tblStyle w:val="TableGrid"/>
        <w:tblW w:w="14920" w:type="dxa"/>
        <w:tblInd w:w="-176" w:type="dxa"/>
        <w:tblLook w:val="04A0" w:firstRow="1" w:lastRow="0" w:firstColumn="1" w:lastColumn="0" w:noHBand="0" w:noVBand="1"/>
      </w:tblPr>
      <w:tblGrid>
        <w:gridCol w:w="2415"/>
        <w:gridCol w:w="12505"/>
      </w:tblGrid>
      <w:tr w:rsidR="00B21BB4" w:rsidRPr="00B2681A" w14:paraId="78948F49" w14:textId="77777777" w:rsidTr="000E023B">
        <w:trPr>
          <w:trHeight w:val="356"/>
        </w:trPr>
        <w:tc>
          <w:tcPr>
            <w:tcW w:w="14920" w:type="dxa"/>
            <w:gridSpan w:val="2"/>
            <w:shd w:val="clear" w:color="auto" w:fill="B8CCE4" w:themeFill="accent1" w:themeFillTint="66"/>
            <w:vAlign w:val="center"/>
          </w:tcPr>
          <w:p w14:paraId="3D97834A" w14:textId="77777777" w:rsidR="00B21BB4" w:rsidRPr="00B2681A" w:rsidRDefault="00B80991" w:rsidP="00695BC8">
            <w:pPr>
              <w:jc w:val="center"/>
              <w:rPr>
                <w:b/>
              </w:rPr>
            </w:pPr>
            <w:r w:rsidRPr="00B2681A">
              <w:rPr>
                <w:b/>
              </w:rPr>
              <w:t xml:space="preserve">Report </w:t>
            </w:r>
            <w:r w:rsidR="00B2601C">
              <w:rPr>
                <w:b/>
              </w:rPr>
              <w:t>key m</w:t>
            </w:r>
            <w:r w:rsidR="00B21BB4" w:rsidRPr="00B2681A">
              <w:rPr>
                <w:b/>
              </w:rPr>
              <w:t>essages</w:t>
            </w:r>
          </w:p>
        </w:tc>
      </w:tr>
      <w:tr w:rsidR="006C0AC6" w:rsidRPr="00B2681A" w14:paraId="0C75792A" w14:textId="77777777" w:rsidTr="000E023B">
        <w:trPr>
          <w:trHeight w:val="340"/>
        </w:trPr>
        <w:tc>
          <w:tcPr>
            <w:tcW w:w="14920" w:type="dxa"/>
            <w:gridSpan w:val="2"/>
            <w:shd w:val="clear" w:color="auto" w:fill="DBE5F1" w:themeFill="accent1" w:themeFillTint="33"/>
            <w:vAlign w:val="center"/>
          </w:tcPr>
          <w:p w14:paraId="7649E8D0" w14:textId="77777777" w:rsidR="006C0AC6" w:rsidRPr="00AD5D5D" w:rsidRDefault="005B21FF" w:rsidP="005B21FF">
            <w:pPr>
              <w:rPr>
                <w:rFonts w:asciiTheme="minorHAnsi" w:hAnsiTheme="minorHAnsi" w:cstheme="minorHAnsi"/>
                <w:b/>
              </w:rPr>
            </w:pPr>
            <w:r w:rsidRPr="00AD5D5D">
              <w:rPr>
                <w:rFonts w:asciiTheme="minorHAnsi" w:hAnsiTheme="minorHAnsi" w:cstheme="minorHAnsi"/>
                <w:b/>
              </w:rPr>
              <w:t>Project title</w:t>
            </w:r>
            <w:r w:rsidR="006C0AC6" w:rsidRPr="00AD5D5D">
              <w:rPr>
                <w:rFonts w:asciiTheme="minorHAnsi" w:hAnsiTheme="minorHAnsi" w:cstheme="minorHAnsi"/>
                <w:b/>
              </w:rPr>
              <w:t xml:space="preserve">: </w:t>
            </w:r>
            <w:r w:rsidR="00A86E7B" w:rsidRPr="00AD5D5D">
              <w:rPr>
                <w:rFonts w:asciiTheme="minorHAnsi" w:hAnsiTheme="minorHAnsi" w:cstheme="minorHAnsi"/>
                <w:b/>
                <w:color w:val="000000" w:themeColor="text1"/>
              </w:rPr>
              <w:t>Myocardial Ischaemia National Audit Project (MINAP)</w:t>
            </w:r>
          </w:p>
        </w:tc>
      </w:tr>
      <w:tr w:rsidR="00B21BB4" w:rsidRPr="00B2681A" w14:paraId="0B90CDC4" w14:textId="77777777" w:rsidTr="000E023B">
        <w:trPr>
          <w:trHeight w:val="340"/>
        </w:trPr>
        <w:tc>
          <w:tcPr>
            <w:tcW w:w="14920" w:type="dxa"/>
            <w:gridSpan w:val="2"/>
            <w:shd w:val="clear" w:color="auto" w:fill="DBE5F1" w:themeFill="accent1" w:themeFillTint="33"/>
            <w:vAlign w:val="center"/>
          </w:tcPr>
          <w:p w14:paraId="11B5EEA4" w14:textId="587A40DB" w:rsidR="00B21BB4" w:rsidRPr="00AD5D5D" w:rsidRDefault="00B2601C" w:rsidP="00104955">
            <w:pPr>
              <w:rPr>
                <w:rFonts w:asciiTheme="minorHAnsi" w:hAnsiTheme="minorHAnsi" w:cstheme="minorHAnsi"/>
              </w:rPr>
            </w:pPr>
            <w:r w:rsidRPr="00AD5D5D">
              <w:rPr>
                <w:rFonts w:asciiTheme="minorHAnsi" w:hAnsiTheme="minorHAnsi" w:cstheme="minorHAnsi"/>
                <w:b/>
              </w:rPr>
              <w:t xml:space="preserve">Report </w:t>
            </w:r>
            <w:r w:rsidR="00F24FD5" w:rsidRPr="00AD5D5D">
              <w:rPr>
                <w:rFonts w:asciiTheme="minorHAnsi" w:hAnsiTheme="minorHAnsi" w:cstheme="minorHAnsi"/>
                <w:b/>
              </w:rPr>
              <w:t xml:space="preserve">ref. and </w:t>
            </w:r>
            <w:r w:rsidRPr="00AD5D5D">
              <w:rPr>
                <w:rFonts w:asciiTheme="minorHAnsi" w:hAnsiTheme="minorHAnsi" w:cstheme="minorHAnsi"/>
                <w:b/>
              </w:rPr>
              <w:t>n</w:t>
            </w:r>
            <w:r w:rsidR="00B21BB4" w:rsidRPr="00AD5D5D">
              <w:rPr>
                <w:rFonts w:asciiTheme="minorHAnsi" w:hAnsiTheme="minorHAnsi" w:cstheme="minorHAnsi"/>
                <w:b/>
              </w:rPr>
              <w:t>ame:</w:t>
            </w:r>
            <w:r w:rsidR="00695BC8" w:rsidRPr="00AD5D5D">
              <w:rPr>
                <w:rFonts w:asciiTheme="minorHAnsi" w:hAnsiTheme="minorHAnsi" w:cstheme="minorHAnsi"/>
              </w:rPr>
              <w:t xml:space="preserve"> </w:t>
            </w:r>
            <w:r w:rsidR="00EA041D">
              <w:rPr>
                <w:rFonts w:asciiTheme="minorHAnsi" w:hAnsiTheme="minorHAnsi" w:cstheme="minorHAnsi"/>
                <w:b/>
                <w:i/>
                <w:iCs/>
                <w:color w:val="000000"/>
                <w:sz w:val="22"/>
                <w:szCs w:val="22"/>
              </w:rPr>
              <w:t xml:space="preserve">Management of Heart Attack: analyses from the </w:t>
            </w:r>
            <w:r w:rsidR="00EA041D" w:rsidRPr="008959DB">
              <w:rPr>
                <w:rFonts w:asciiTheme="minorHAnsi" w:hAnsiTheme="minorHAnsi" w:cstheme="minorHAnsi"/>
                <w:b/>
                <w:i/>
                <w:iCs/>
                <w:color w:val="000000"/>
                <w:sz w:val="22"/>
                <w:szCs w:val="22"/>
              </w:rPr>
              <w:t>Myocardial Ischaemia National Audit Project</w:t>
            </w:r>
            <w:r w:rsidR="00EA041D">
              <w:rPr>
                <w:rFonts w:asciiTheme="minorHAnsi" w:hAnsiTheme="minorHAnsi" w:cstheme="minorHAnsi"/>
                <w:b/>
                <w:i/>
                <w:iCs/>
                <w:color w:val="000000"/>
                <w:sz w:val="22"/>
                <w:szCs w:val="22"/>
              </w:rPr>
              <w:t xml:space="preserve"> (MINAP) and the National Audit of Percutaneous Coronary Intervention (NAPCI):</w:t>
            </w:r>
            <w:r w:rsidR="00EA041D" w:rsidRPr="008959DB">
              <w:rPr>
                <w:rFonts w:asciiTheme="minorHAnsi" w:hAnsiTheme="minorHAnsi" w:cstheme="minorHAnsi"/>
                <w:b/>
                <w:i/>
                <w:iCs/>
                <w:color w:val="000000"/>
                <w:sz w:val="22"/>
                <w:szCs w:val="22"/>
              </w:rPr>
              <w:t xml:space="preserve"> 202</w:t>
            </w:r>
            <w:r w:rsidR="00EA041D">
              <w:rPr>
                <w:rFonts w:asciiTheme="minorHAnsi" w:hAnsiTheme="minorHAnsi" w:cstheme="minorHAnsi"/>
                <w:b/>
                <w:i/>
                <w:iCs/>
                <w:color w:val="000000"/>
                <w:sz w:val="22"/>
                <w:szCs w:val="22"/>
              </w:rPr>
              <w:t>2 Summary Report (2020</w:t>
            </w:r>
            <w:r w:rsidR="00EA041D" w:rsidRPr="008959DB">
              <w:rPr>
                <w:rFonts w:asciiTheme="minorHAnsi" w:hAnsiTheme="minorHAnsi" w:cstheme="minorHAnsi"/>
                <w:b/>
                <w:i/>
                <w:iCs/>
                <w:color w:val="000000"/>
                <w:sz w:val="22"/>
                <w:szCs w:val="22"/>
              </w:rPr>
              <w:t>-</w:t>
            </w:r>
            <w:r w:rsidR="00EA041D">
              <w:rPr>
                <w:rFonts w:asciiTheme="minorHAnsi" w:hAnsiTheme="minorHAnsi" w:cstheme="minorHAnsi"/>
                <w:b/>
                <w:i/>
                <w:iCs/>
                <w:color w:val="000000"/>
                <w:sz w:val="22"/>
                <w:szCs w:val="22"/>
              </w:rPr>
              <w:t xml:space="preserve">21 </w:t>
            </w:r>
            <w:r w:rsidR="00EA041D" w:rsidRPr="008959DB">
              <w:rPr>
                <w:rFonts w:asciiTheme="minorHAnsi" w:hAnsiTheme="minorHAnsi" w:cstheme="minorHAnsi"/>
                <w:b/>
                <w:i/>
                <w:iCs/>
                <w:color w:val="000000"/>
                <w:sz w:val="22"/>
                <w:szCs w:val="22"/>
              </w:rPr>
              <w:t>data)</w:t>
            </w:r>
          </w:p>
        </w:tc>
      </w:tr>
      <w:tr w:rsidR="00B21BB4" w:rsidRPr="00B2681A" w14:paraId="28D4907C" w14:textId="77777777" w:rsidTr="000E023B">
        <w:trPr>
          <w:trHeight w:val="340"/>
        </w:trPr>
        <w:tc>
          <w:tcPr>
            <w:tcW w:w="14920" w:type="dxa"/>
            <w:gridSpan w:val="2"/>
            <w:shd w:val="clear" w:color="auto" w:fill="DBE5F1" w:themeFill="accent1" w:themeFillTint="33"/>
            <w:vAlign w:val="center"/>
          </w:tcPr>
          <w:p w14:paraId="4D3296EB" w14:textId="485EE7A7" w:rsidR="00B21BB4" w:rsidRPr="00AD5D5D" w:rsidRDefault="00B21BB4" w:rsidP="00104955">
            <w:pPr>
              <w:rPr>
                <w:rFonts w:asciiTheme="minorHAnsi" w:hAnsiTheme="minorHAnsi" w:cstheme="minorHAnsi"/>
              </w:rPr>
            </w:pPr>
            <w:r w:rsidRPr="00AD5D5D">
              <w:rPr>
                <w:rFonts w:asciiTheme="minorHAnsi" w:hAnsiTheme="minorHAnsi" w:cstheme="minorHAnsi"/>
                <w:b/>
              </w:rPr>
              <w:t>Date of</w:t>
            </w:r>
            <w:r w:rsidR="00B2601C" w:rsidRPr="00AD5D5D">
              <w:rPr>
                <w:rFonts w:asciiTheme="minorHAnsi" w:hAnsiTheme="minorHAnsi" w:cstheme="minorHAnsi"/>
                <w:b/>
              </w:rPr>
              <w:t xml:space="preserve"> p</w:t>
            </w:r>
            <w:r w:rsidRPr="00AD5D5D">
              <w:rPr>
                <w:rFonts w:asciiTheme="minorHAnsi" w:hAnsiTheme="minorHAnsi" w:cstheme="minorHAnsi"/>
                <w:b/>
              </w:rPr>
              <w:t>ublication:</w:t>
            </w:r>
            <w:r w:rsidR="00104955" w:rsidRPr="00AD5D5D">
              <w:rPr>
                <w:rFonts w:asciiTheme="minorHAnsi" w:hAnsiTheme="minorHAnsi" w:cstheme="minorHAnsi"/>
                <w:color w:val="FF0000"/>
              </w:rPr>
              <w:t xml:space="preserve"> </w:t>
            </w:r>
            <w:r w:rsidR="00513D3F" w:rsidRPr="00513D3F">
              <w:rPr>
                <w:rFonts w:asciiTheme="minorHAnsi" w:hAnsiTheme="minorHAnsi" w:cstheme="minorHAnsi"/>
                <w:b/>
                <w:i/>
                <w:iCs/>
                <w:color w:val="000000"/>
                <w:sz w:val="22"/>
                <w:szCs w:val="22"/>
              </w:rPr>
              <w:t>16th June 2022</w:t>
            </w:r>
          </w:p>
        </w:tc>
      </w:tr>
      <w:tr w:rsidR="0096527C" w:rsidRPr="00B2681A" w14:paraId="7DF000CB" w14:textId="77777777" w:rsidTr="00695BC8">
        <w:trPr>
          <w:trHeight w:val="163"/>
        </w:trPr>
        <w:tc>
          <w:tcPr>
            <w:tcW w:w="2415" w:type="dxa"/>
          </w:tcPr>
          <w:p w14:paraId="7DB7BA16" w14:textId="77777777" w:rsidR="0096527C" w:rsidRPr="00AD5D5D" w:rsidRDefault="0096527C">
            <w:pPr>
              <w:rPr>
                <w:rFonts w:asciiTheme="minorHAnsi" w:hAnsiTheme="minorHAnsi" w:cstheme="minorHAnsi"/>
                <w:b/>
              </w:rPr>
            </w:pPr>
            <w:r w:rsidRPr="00AD5D5D">
              <w:rPr>
                <w:rFonts w:asciiTheme="minorHAnsi" w:hAnsiTheme="minorHAnsi" w:cstheme="minorHAnsi"/>
                <w:b/>
              </w:rPr>
              <w:t>Key message 1:</w:t>
            </w:r>
          </w:p>
        </w:tc>
        <w:tc>
          <w:tcPr>
            <w:tcW w:w="12505" w:type="dxa"/>
          </w:tcPr>
          <w:p w14:paraId="5C6A6C67" w14:textId="77777777" w:rsidR="00C90A31" w:rsidRDefault="00EA041D" w:rsidP="00C90A31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C90A31">
              <w:rPr>
                <w:rFonts w:asciiTheme="minorHAnsi" w:hAnsiTheme="minorHAnsi" w:cstheme="minorHAnsi"/>
                <w:sz w:val="22"/>
                <w:szCs w:val="22"/>
              </w:rPr>
              <w:t xml:space="preserve">Effect of COVID-19: </w:t>
            </w:r>
          </w:p>
          <w:p w14:paraId="376AF9EE" w14:textId="38D98921" w:rsidR="00C90A31" w:rsidRPr="00782EF4" w:rsidRDefault="006D786B" w:rsidP="00782EF4">
            <w:pPr>
              <w:pStyle w:val="ListParagraph"/>
              <w:numPr>
                <w:ilvl w:val="0"/>
                <w:numId w:val="2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t</w:t>
            </w:r>
            <w:r w:rsidR="00671D91" w:rsidRPr="00C90A31">
              <w:rPr>
                <w:rFonts w:asciiTheme="minorHAnsi" w:hAnsiTheme="minorHAnsi" w:cstheme="minorHAnsi"/>
                <w:sz w:val="22"/>
                <w:szCs w:val="22"/>
              </w:rPr>
              <w:t xml:space="preserve">he first ‘lockdown’ was associated with a substantial fall in the number of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heart attack </w:t>
            </w:r>
            <w:r w:rsidR="00671D91" w:rsidRPr="00C90A31">
              <w:rPr>
                <w:rFonts w:asciiTheme="minorHAnsi" w:hAnsiTheme="minorHAnsi" w:cstheme="minorHAnsi"/>
                <w:sz w:val="22"/>
                <w:szCs w:val="22"/>
              </w:rPr>
              <w:t xml:space="preserve">admissions, </w:t>
            </w:r>
            <w:r w:rsidR="00782EF4">
              <w:rPr>
                <w:rFonts w:asciiTheme="minorHAnsi" w:hAnsiTheme="minorHAnsi" w:cstheme="minorHAnsi"/>
                <w:sz w:val="22"/>
                <w:szCs w:val="22"/>
              </w:rPr>
              <w:t>which was</w:t>
            </w:r>
            <w:r w:rsidR="00671D91" w:rsidRPr="00C90A31">
              <w:rPr>
                <w:rFonts w:asciiTheme="minorHAnsi" w:hAnsiTheme="minorHAnsi" w:cstheme="minorHAnsi"/>
                <w:sz w:val="22"/>
                <w:szCs w:val="22"/>
              </w:rPr>
              <w:t xml:space="preserve"> most marked for </w:t>
            </w:r>
            <w:r w:rsidRPr="00782EF4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non-ST-segment elevation myocardial infarction </w:t>
            </w:r>
            <w:r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(</w:t>
            </w:r>
            <w:r w:rsidR="00671D91" w:rsidRPr="00C90A31">
              <w:rPr>
                <w:rFonts w:asciiTheme="minorHAnsi" w:hAnsiTheme="minorHAnsi" w:cstheme="minorHAnsi"/>
                <w:sz w:val="22"/>
                <w:szCs w:val="22"/>
              </w:rPr>
              <w:t>NSTEMI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)</w:t>
            </w:r>
            <w:r w:rsidR="00671D91" w:rsidRPr="00C90A31">
              <w:rPr>
                <w:rFonts w:asciiTheme="minorHAnsi" w:hAnsiTheme="minorHAnsi" w:cstheme="minorHAnsi"/>
                <w:sz w:val="22"/>
                <w:szCs w:val="22"/>
              </w:rPr>
              <w:t xml:space="preserve"> and among older </w:t>
            </w:r>
            <w:r w:rsidR="00C90A31" w:rsidRPr="00C90A31">
              <w:rPr>
                <w:rFonts w:asciiTheme="minorHAnsi" w:hAnsiTheme="minorHAnsi" w:cstheme="minorHAnsi"/>
                <w:sz w:val="22"/>
                <w:szCs w:val="22"/>
              </w:rPr>
              <w:t>people</w:t>
            </w:r>
            <w:r w:rsidR="0074502D">
              <w:rPr>
                <w:rFonts w:asciiTheme="minorHAnsi" w:hAnsiTheme="minorHAnsi" w:cstheme="minorHAnsi"/>
                <w:sz w:val="22"/>
                <w:szCs w:val="22"/>
              </w:rPr>
              <w:t>, leading to a 14.8</w:t>
            </w:r>
            <w:r w:rsidR="00671D91" w:rsidRPr="00C90A31">
              <w:rPr>
                <w:rFonts w:asciiTheme="minorHAnsi" w:hAnsiTheme="minorHAnsi" w:cstheme="minorHAnsi"/>
                <w:sz w:val="22"/>
                <w:szCs w:val="22"/>
              </w:rPr>
              <w:t xml:space="preserve">% reduction in cases over the year; </w:t>
            </w:r>
          </w:p>
          <w:p w14:paraId="746A81E6" w14:textId="670D95B1" w:rsidR="00C90A31" w:rsidRDefault="00A35785" w:rsidP="00C90A31">
            <w:pPr>
              <w:pStyle w:val="ListParagraph"/>
              <w:numPr>
                <w:ilvl w:val="0"/>
                <w:numId w:val="2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C90A31">
              <w:rPr>
                <w:rFonts w:asciiTheme="minorHAnsi" w:hAnsiTheme="minorHAnsi" w:cstheme="minorHAnsi"/>
                <w:sz w:val="22"/>
                <w:szCs w:val="22"/>
              </w:rPr>
              <w:t xml:space="preserve">for </w:t>
            </w:r>
            <w:r w:rsidR="00782EF4" w:rsidRPr="00782EF4">
              <w:rPr>
                <w:rFonts w:asciiTheme="minorHAnsi" w:hAnsiTheme="minorHAnsi" w:cstheme="minorHAnsi"/>
                <w:sz w:val="22"/>
                <w:szCs w:val="22"/>
              </w:rPr>
              <w:t>ST-segment elevation myocardial infarction (STEMI)</w:t>
            </w:r>
            <w:r w:rsidR="00F362EE">
              <w:rPr>
                <w:rFonts w:asciiTheme="minorHAnsi" w:hAnsiTheme="minorHAnsi" w:cstheme="minorHAnsi"/>
                <w:sz w:val="22"/>
                <w:szCs w:val="22"/>
              </w:rPr>
              <w:t>,</w:t>
            </w:r>
            <w:r w:rsidRPr="00C90A3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6202AD" w:rsidRPr="00C90A31">
              <w:rPr>
                <w:rFonts w:asciiTheme="minorHAnsi" w:hAnsiTheme="minorHAnsi" w:cstheme="minorHAnsi"/>
                <w:sz w:val="22"/>
                <w:szCs w:val="22"/>
              </w:rPr>
              <w:t xml:space="preserve">during the first lockdown </w:t>
            </w:r>
            <w:r w:rsidRPr="00C90A31">
              <w:rPr>
                <w:rFonts w:asciiTheme="minorHAnsi" w:hAnsiTheme="minorHAnsi" w:cstheme="minorHAnsi"/>
                <w:sz w:val="22"/>
                <w:szCs w:val="22"/>
              </w:rPr>
              <w:t xml:space="preserve">fewer primary PCI procedures </w:t>
            </w:r>
            <w:r w:rsidR="00F362EE">
              <w:rPr>
                <w:rFonts w:asciiTheme="minorHAnsi" w:hAnsiTheme="minorHAnsi" w:cstheme="minorHAnsi"/>
                <w:sz w:val="22"/>
                <w:szCs w:val="22"/>
              </w:rPr>
              <w:t xml:space="preserve">were </w:t>
            </w:r>
            <w:r w:rsidR="00782EF4" w:rsidRPr="00C90A31">
              <w:rPr>
                <w:rFonts w:asciiTheme="minorHAnsi" w:hAnsiTheme="minorHAnsi" w:cstheme="minorHAnsi"/>
                <w:sz w:val="22"/>
                <w:szCs w:val="22"/>
              </w:rPr>
              <w:t>performed,</w:t>
            </w:r>
            <w:r w:rsidR="00F362EE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C90A31" w:rsidRPr="00C90A31">
              <w:rPr>
                <w:rFonts w:asciiTheme="minorHAnsi" w:hAnsiTheme="minorHAnsi" w:cstheme="minorHAnsi"/>
                <w:sz w:val="22"/>
                <w:szCs w:val="22"/>
              </w:rPr>
              <w:t xml:space="preserve">and </w:t>
            </w:r>
            <w:r w:rsidR="00F362EE">
              <w:rPr>
                <w:rFonts w:asciiTheme="minorHAnsi" w:hAnsiTheme="minorHAnsi" w:cstheme="minorHAnsi"/>
                <w:sz w:val="22"/>
                <w:szCs w:val="22"/>
              </w:rPr>
              <w:t xml:space="preserve">the </w:t>
            </w:r>
            <w:r w:rsidR="00C90A31" w:rsidRPr="00C90A31">
              <w:rPr>
                <w:rFonts w:asciiTheme="minorHAnsi" w:hAnsiTheme="minorHAnsi" w:cstheme="minorHAnsi"/>
                <w:sz w:val="22"/>
                <w:szCs w:val="22"/>
              </w:rPr>
              <w:t xml:space="preserve">timeliness of these procedures </w:t>
            </w:r>
            <w:r w:rsidR="006D786B" w:rsidRPr="006D786B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worsened</w:t>
            </w:r>
            <w:r w:rsidRPr="00C90A31">
              <w:rPr>
                <w:rFonts w:asciiTheme="minorHAnsi" w:hAnsiTheme="minorHAnsi" w:cstheme="minorHAnsi"/>
                <w:sz w:val="22"/>
                <w:szCs w:val="22"/>
              </w:rPr>
              <w:t xml:space="preserve">; </w:t>
            </w:r>
          </w:p>
          <w:p w14:paraId="4C7F078A" w14:textId="08FBE396" w:rsidR="0096527C" w:rsidRDefault="00A35785" w:rsidP="00C90A31">
            <w:pPr>
              <w:pStyle w:val="ListParagraph"/>
              <w:numPr>
                <w:ilvl w:val="0"/>
                <w:numId w:val="2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782EF4">
              <w:rPr>
                <w:rFonts w:asciiTheme="minorHAnsi" w:hAnsiTheme="minorHAnsi" w:cstheme="minorHAnsi"/>
                <w:sz w:val="22"/>
                <w:szCs w:val="22"/>
              </w:rPr>
              <w:t xml:space="preserve">for </w:t>
            </w:r>
            <w:r w:rsidR="00782EF4" w:rsidRPr="00782EF4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NSTEMI</w:t>
            </w:r>
            <w:r w:rsidR="00F362EE" w:rsidRPr="00782EF4">
              <w:rPr>
                <w:rFonts w:asciiTheme="minorHAnsi" w:hAnsiTheme="minorHAnsi" w:cstheme="minorHAnsi"/>
                <w:sz w:val="22"/>
                <w:szCs w:val="22"/>
              </w:rPr>
              <w:t>,</w:t>
            </w:r>
            <w:r w:rsidRPr="00C90A3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782EF4" w:rsidRPr="00C90A31">
              <w:rPr>
                <w:rFonts w:asciiTheme="minorHAnsi" w:hAnsiTheme="minorHAnsi" w:cstheme="minorHAnsi"/>
                <w:sz w:val="22"/>
                <w:szCs w:val="22"/>
              </w:rPr>
              <w:t xml:space="preserve">during the first lockdown </w:t>
            </w:r>
            <w:r w:rsidRPr="00C90A31">
              <w:rPr>
                <w:rFonts w:asciiTheme="minorHAnsi" w:hAnsiTheme="minorHAnsi" w:cstheme="minorHAnsi"/>
                <w:sz w:val="22"/>
                <w:szCs w:val="22"/>
              </w:rPr>
              <w:t>a smaller proportion of eligible patients underwent angiography</w:t>
            </w:r>
            <w:r w:rsidR="00C90A31" w:rsidRPr="00C90A31">
              <w:rPr>
                <w:rFonts w:asciiTheme="minorHAnsi" w:hAnsiTheme="minorHAnsi" w:cstheme="minorHAnsi"/>
                <w:sz w:val="22"/>
                <w:szCs w:val="22"/>
              </w:rPr>
              <w:t xml:space="preserve">, </w:t>
            </w:r>
            <w:r w:rsidR="006202AD">
              <w:rPr>
                <w:rFonts w:asciiTheme="minorHAnsi" w:hAnsiTheme="minorHAnsi" w:cstheme="minorHAnsi"/>
                <w:sz w:val="22"/>
                <w:szCs w:val="22"/>
              </w:rPr>
              <w:t xml:space="preserve">and </w:t>
            </w:r>
            <w:r w:rsidR="006202AD" w:rsidRPr="00C90A31">
              <w:rPr>
                <w:rFonts w:asciiTheme="minorHAnsi" w:hAnsiTheme="minorHAnsi" w:cstheme="minorHAnsi"/>
                <w:sz w:val="22"/>
                <w:szCs w:val="22"/>
              </w:rPr>
              <w:t>there were fewer PCI procedures performed</w:t>
            </w:r>
            <w:r w:rsidR="006202AD">
              <w:rPr>
                <w:rFonts w:asciiTheme="minorHAnsi" w:hAnsiTheme="minorHAnsi" w:cstheme="minorHAnsi"/>
                <w:sz w:val="22"/>
                <w:szCs w:val="22"/>
              </w:rPr>
              <w:t xml:space="preserve">, </w:t>
            </w:r>
            <w:r w:rsidR="00C90A31" w:rsidRPr="00C90A31">
              <w:rPr>
                <w:rFonts w:asciiTheme="minorHAnsi" w:hAnsiTheme="minorHAnsi" w:cstheme="minorHAnsi"/>
                <w:sz w:val="22"/>
                <w:szCs w:val="22"/>
              </w:rPr>
              <w:t xml:space="preserve">but </w:t>
            </w:r>
            <w:r w:rsidR="006D786B">
              <w:rPr>
                <w:rFonts w:asciiTheme="minorHAnsi" w:hAnsiTheme="minorHAnsi" w:cstheme="minorHAnsi"/>
                <w:sz w:val="22"/>
                <w:szCs w:val="22"/>
              </w:rPr>
              <w:t xml:space="preserve">timeliness of </w:t>
            </w:r>
            <w:r w:rsidR="006202AD">
              <w:rPr>
                <w:rFonts w:asciiTheme="minorHAnsi" w:hAnsiTheme="minorHAnsi" w:cstheme="minorHAnsi"/>
                <w:sz w:val="22"/>
                <w:szCs w:val="22"/>
              </w:rPr>
              <w:t xml:space="preserve">angiography and PCI </w:t>
            </w:r>
            <w:r w:rsidR="006202AD" w:rsidRPr="006202AD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improved</w:t>
            </w:r>
            <w:r w:rsidR="006202AD">
              <w:rPr>
                <w:rFonts w:asciiTheme="minorHAnsi" w:hAnsiTheme="minorHAnsi" w:cstheme="minorHAnsi"/>
                <w:sz w:val="22"/>
                <w:szCs w:val="22"/>
              </w:rPr>
              <w:t xml:space="preserve"> – </w:t>
            </w:r>
            <w:r w:rsidR="00C90A31" w:rsidRPr="00C90A31">
              <w:rPr>
                <w:rFonts w:asciiTheme="minorHAnsi" w:hAnsiTheme="minorHAnsi" w:cstheme="minorHAnsi"/>
                <w:sz w:val="22"/>
                <w:szCs w:val="22"/>
              </w:rPr>
              <w:t>a substantially larger percent received angiography within the 72-hour quality standard for angiography following admission</w:t>
            </w:r>
            <w:r w:rsidR="0074502D">
              <w:rPr>
                <w:rFonts w:asciiTheme="minorHAnsi" w:hAnsiTheme="minorHAnsi" w:cstheme="minorHAnsi"/>
                <w:sz w:val="22"/>
                <w:szCs w:val="22"/>
              </w:rPr>
              <w:t>;</w:t>
            </w:r>
          </w:p>
          <w:p w14:paraId="7BC98B40" w14:textId="135F349C" w:rsidR="006F53CE" w:rsidRPr="00C90A31" w:rsidRDefault="006F53CE" w:rsidP="00C90A31">
            <w:pPr>
              <w:pStyle w:val="ListParagraph"/>
              <w:numPr>
                <w:ilvl w:val="0"/>
                <w:numId w:val="2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Length of stay in hospital was shorter than before</w:t>
            </w:r>
            <w:r w:rsidR="0074502D">
              <w:rPr>
                <w:rFonts w:asciiTheme="minorHAnsi" w:hAnsiTheme="minorHAnsi" w:cstheme="minorHAnsi"/>
                <w:sz w:val="22"/>
                <w:szCs w:val="22"/>
              </w:rPr>
              <w:t>, by a day</w:t>
            </w:r>
          </w:p>
        </w:tc>
      </w:tr>
      <w:tr w:rsidR="0096527C" w:rsidRPr="00B2681A" w14:paraId="726D74FE" w14:textId="77777777" w:rsidTr="00695BC8">
        <w:trPr>
          <w:trHeight w:val="223"/>
        </w:trPr>
        <w:tc>
          <w:tcPr>
            <w:tcW w:w="2415" w:type="dxa"/>
          </w:tcPr>
          <w:p w14:paraId="7B5B7756" w14:textId="77777777" w:rsidR="0096527C" w:rsidRPr="00AD5D5D" w:rsidRDefault="0096527C">
            <w:pPr>
              <w:rPr>
                <w:rFonts w:asciiTheme="minorHAnsi" w:hAnsiTheme="minorHAnsi" w:cstheme="minorHAnsi"/>
                <w:b/>
              </w:rPr>
            </w:pPr>
            <w:r w:rsidRPr="00AD5D5D">
              <w:rPr>
                <w:rFonts w:asciiTheme="minorHAnsi" w:hAnsiTheme="minorHAnsi" w:cstheme="minorHAnsi"/>
                <w:b/>
              </w:rPr>
              <w:t>Key message 2:</w:t>
            </w:r>
          </w:p>
        </w:tc>
        <w:tc>
          <w:tcPr>
            <w:tcW w:w="12505" w:type="dxa"/>
          </w:tcPr>
          <w:p w14:paraId="7EFE075D" w14:textId="19190725" w:rsidR="0096527C" w:rsidRPr="00782EF4" w:rsidRDefault="00782EF4" w:rsidP="00AD5D5D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782EF4">
              <w:rPr>
                <w:rFonts w:asciiTheme="minorHAnsi" w:hAnsiTheme="minorHAnsi" w:cstheme="minorHAnsi"/>
                <w:sz w:val="22"/>
                <w:szCs w:val="22"/>
              </w:rPr>
              <w:t>With respect to STEMI</w:t>
            </w:r>
            <w:r w:rsidR="00AB50BD">
              <w:rPr>
                <w:rFonts w:asciiTheme="minorHAnsi" w:hAnsiTheme="minorHAnsi" w:cstheme="minorHAnsi"/>
                <w:sz w:val="22"/>
                <w:szCs w:val="22"/>
              </w:rPr>
              <w:t>,</w:t>
            </w:r>
            <w:r w:rsidRPr="00782EF4">
              <w:rPr>
                <w:rFonts w:asciiTheme="minorHAnsi" w:hAnsiTheme="minorHAnsi" w:cstheme="minorHAnsi"/>
                <w:sz w:val="22"/>
                <w:szCs w:val="22"/>
              </w:rPr>
              <w:t xml:space="preserve"> the proportion </w:t>
            </w:r>
            <w:r w:rsidRPr="00782EF4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who receive immedia</w:t>
            </w:r>
            <w:r w:rsidR="0074502D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te reperfusion treatment was</w:t>
            </w:r>
            <w:r w:rsidRPr="00782EF4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at the highest recorded level </w:t>
            </w:r>
            <w:r w:rsidR="00AB50BD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during</w:t>
            </w:r>
            <w:r w:rsidRPr="00782EF4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the last ten years, and the proportion who undergo an echoc</w:t>
            </w:r>
            <w:r w:rsidR="0074502D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ardiogram during admission showed</w:t>
            </w:r>
            <w:r w:rsidRPr="00782EF4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a year-on-year increase, </w:t>
            </w:r>
            <w:r w:rsidR="00AB50BD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now also at</w:t>
            </w:r>
            <w:r w:rsidRPr="00782EF4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the highest recorded level.</w:t>
            </w:r>
            <w:r w:rsidR="00AB50BD" w:rsidRPr="00AD5D5D">
              <w:rPr>
                <w:rFonts w:asciiTheme="minorHAnsi" w:hAnsiTheme="minorHAnsi" w:cstheme="minorHAnsi"/>
                <w:color w:val="000000"/>
              </w:rPr>
              <w:t xml:space="preserve"> </w:t>
            </w:r>
            <w:r w:rsidR="00AB50BD" w:rsidRPr="00AB50BD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However,</w:t>
            </w:r>
            <w:r w:rsidR="00AB50BD">
              <w:rPr>
                <w:rFonts w:asciiTheme="minorHAnsi" w:hAnsiTheme="minorHAnsi" w:cstheme="minorHAnsi"/>
                <w:color w:val="000000"/>
              </w:rPr>
              <w:t xml:space="preserve"> t</w:t>
            </w:r>
            <w:r w:rsidR="00AB50BD" w:rsidRPr="00AB50BD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here is a continuing trend towards less timely Primary Percutaneous Coronary Intervention (PPCI), associated with increasing delay</w:t>
            </w:r>
            <w:r w:rsidR="00AB50BD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s both before and after arrival at hospital</w:t>
            </w:r>
            <w:r w:rsidR="006202AD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,</w:t>
            </w:r>
            <w:r w:rsidR="00AB50BD" w:rsidRPr="00AB50BD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and </w:t>
            </w:r>
            <w:r w:rsidR="006202AD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with </w:t>
            </w:r>
            <w:r w:rsidR="00AB50BD" w:rsidRPr="00AB50BD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the lowest ever recorded proportion of patients treated within the standard ‘Call-To-Balloon’ interval. </w:t>
            </w:r>
          </w:p>
        </w:tc>
      </w:tr>
      <w:tr w:rsidR="0096527C" w:rsidRPr="00B2681A" w14:paraId="0DA3CEB2" w14:textId="77777777" w:rsidTr="00695BC8">
        <w:trPr>
          <w:trHeight w:val="77"/>
        </w:trPr>
        <w:tc>
          <w:tcPr>
            <w:tcW w:w="2415" w:type="dxa"/>
          </w:tcPr>
          <w:p w14:paraId="6C2E1800" w14:textId="77777777" w:rsidR="0096527C" w:rsidRPr="00AD5D5D" w:rsidRDefault="0096527C" w:rsidP="000E023B">
            <w:pPr>
              <w:rPr>
                <w:rFonts w:asciiTheme="minorHAnsi" w:hAnsiTheme="minorHAnsi" w:cstheme="minorHAnsi"/>
                <w:b/>
              </w:rPr>
            </w:pPr>
            <w:r w:rsidRPr="00AD5D5D">
              <w:rPr>
                <w:rFonts w:asciiTheme="minorHAnsi" w:hAnsiTheme="minorHAnsi" w:cstheme="minorHAnsi"/>
                <w:b/>
              </w:rPr>
              <w:t>Key message 3:</w:t>
            </w:r>
          </w:p>
        </w:tc>
        <w:tc>
          <w:tcPr>
            <w:tcW w:w="12505" w:type="dxa"/>
          </w:tcPr>
          <w:p w14:paraId="3B5D8428" w14:textId="7033E21E" w:rsidR="0096527C" w:rsidRPr="006D786B" w:rsidRDefault="006D786B" w:rsidP="000E023B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With respect to </w:t>
            </w:r>
            <w:r w:rsidRPr="006D786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NSTEMI</w:t>
            </w:r>
            <w:r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,</w:t>
            </w:r>
            <w:r w:rsidRPr="006D786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</w:t>
            </w:r>
            <w:r w:rsidR="006F53CE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there were fewer patients, a </w:t>
            </w:r>
            <w:r w:rsidR="006202AD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slightly </w:t>
            </w:r>
            <w:r w:rsidR="006F53CE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higher proportion</w:t>
            </w:r>
            <w:r w:rsidR="006202AD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were admitted to a cardiac unit</w:t>
            </w:r>
            <w:r w:rsidR="006F53CE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and cardiologists (and their teams) continued to be involved in caring for the majority.</w:t>
            </w:r>
            <w:r w:rsidR="006202AD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</w:t>
            </w:r>
            <w:r w:rsidR="00334C5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The proportion of eligible patients who </w:t>
            </w:r>
            <w:r w:rsidRPr="006D786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under</w:t>
            </w:r>
            <w:r w:rsidR="00334C5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went</w:t>
            </w:r>
            <w:r w:rsidRPr="006D786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a coronary angiogram during their admission</w:t>
            </w:r>
            <w:r w:rsidR="00334C5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fell slightly, but</w:t>
            </w:r>
            <w:r w:rsidRPr="006D786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the proportion of </w:t>
            </w:r>
            <w:r w:rsidR="00334C5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these </w:t>
            </w:r>
            <w:r w:rsidRPr="006D786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who receive</w:t>
            </w:r>
            <w:r w:rsidR="00334C5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</w:t>
            </w:r>
            <w:r w:rsidRPr="006D786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an angiogram within the standard 72 hours show</w:t>
            </w:r>
            <w:r w:rsidR="00334C5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ed a</w:t>
            </w:r>
            <w:r w:rsidRPr="006D786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</w:t>
            </w:r>
            <w:r w:rsidR="006F53CE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significant improvement</w:t>
            </w:r>
            <w:r w:rsidR="0074502D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during the peak waves of COVID-19 admissions</w:t>
            </w:r>
            <w:r w:rsidR="00334C5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.</w:t>
            </w:r>
            <w:r w:rsidRPr="006D786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</w:t>
            </w:r>
            <w:r w:rsidR="006F53CE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This</w:t>
            </w:r>
            <w:r w:rsidRPr="006D786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improvement </w:t>
            </w:r>
            <w:r w:rsidR="006F53CE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is likely to reflect changes in practice</w:t>
            </w:r>
            <w:r w:rsidR="00334C5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that were peculiar to the COVID-19 pandemic, and so may not be maintained.</w:t>
            </w:r>
          </w:p>
        </w:tc>
      </w:tr>
      <w:tr w:rsidR="0096527C" w:rsidRPr="00B2681A" w14:paraId="1B2275B3" w14:textId="77777777" w:rsidTr="00695BC8">
        <w:trPr>
          <w:trHeight w:val="188"/>
        </w:trPr>
        <w:tc>
          <w:tcPr>
            <w:tcW w:w="2415" w:type="dxa"/>
          </w:tcPr>
          <w:p w14:paraId="603D462C" w14:textId="77777777" w:rsidR="0096527C" w:rsidRPr="00AD5D5D" w:rsidRDefault="0096527C" w:rsidP="00FE38DB">
            <w:pPr>
              <w:rPr>
                <w:rFonts w:asciiTheme="minorHAnsi" w:hAnsiTheme="minorHAnsi" w:cstheme="minorHAnsi"/>
                <w:b/>
              </w:rPr>
            </w:pPr>
            <w:r w:rsidRPr="00AD5D5D">
              <w:rPr>
                <w:rFonts w:asciiTheme="minorHAnsi" w:hAnsiTheme="minorHAnsi" w:cstheme="minorHAnsi"/>
                <w:b/>
              </w:rPr>
              <w:t>Key message 4:</w:t>
            </w:r>
          </w:p>
        </w:tc>
        <w:tc>
          <w:tcPr>
            <w:tcW w:w="12505" w:type="dxa"/>
          </w:tcPr>
          <w:p w14:paraId="5E9527BD" w14:textId="7FC908EF" w:rsidR="0096527C" w:rsidRPr="00283D78" w:rsidRDefault="00283D78" w:rsidP="00FE38DB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283D78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For both STEMI and NSTEMI there is consistently good performance in the prescription of drugs to prevent subsequent heart attacks</w:t>
            </w:r>
            <w:r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and </w:t>
            </w:r>
            <w:r w:rsidR="00EB786E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improvement </w:t>
            </w:r>
            <w:r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in the proportion of patients referred to cardiac rehabilitation</w:t>
            </w:r>
            <w:r w:rsidRPr="00283D78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.</w:t>
            </w:r>
          </w:p>
        </w:tc>
      </w:tr>
    </w:tbl>
    <w:p w14:paraId="327A03F3" w14:textId="77777777" w:rsidR="00B80991" w:rsidRDefault="00B80991"/>
    <w:sectPr w:rsidR="00B80991" w:rsidSect="00B2681A">
      <w:footerReference w:type="default" r:id="rId7"/>
      <w:pgSz w:w="16838" w:h="11906" w:orient="landscape"/>
      <w:pgMar w:top="851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15E398" w14:textId="77777777" w:rsidR="00D43FB0" w:rsidRDefault="00D43FB0" w:rsidP="00B80991">
      <w:r>
        <w:separator/>
      </w:r>
    </w:p>
  </w:endnote>
  <w:endnote w:type="continuationSeparator" w:id="0">
    <w:p w14:paraId="4E44743A" w14:textId="77777777" w:rsidR="00D43FB0" w:rsidRDefault="00D43FB0" w:rsidP="00B809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otham Book">
    <w:altName w:val="Arial"/>
    <w:panose1 w:val="00000000000000000000"/>
    <w:charset w:val="00"/>
    <w:family w:val="modern"/>
    <w:notTrueType/>
    <w:pitch w:val="variable"/>
    <w:sig w:usb0="00000001" w:usb1="4000005B" w:usb2="00000000" w:usb3="00000000" w:csb0="0000009B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705238520"/>
      <w:docPartObj>
        <w:docPartGallery w:val="Page Numbers (Top of Page)"/>
        <w:docPartUnique/>
      </w:docPartObj>
    </w:sdtPr>
    <w:sdtEndPr/>
    <w:sdtContent>
      <w:p w14:paraId="1B4DA397" w14:textId="65AC9901" w:rsidR="006A1AA9" w:rsidRDefault="006A1AA9" w:rsidP="006A1AA9">
        <w:pPr>
          <w:pStyle w:val="Footer"/>
        </w:pPr>
        <w:r w:rsidRPr="00463ADB">
          <w:rPr>
            <w:sz w:val="16"/>
            <w:szCs w:val="16"/>
          </w:rPr>
          <w:t xml:space="preserve">Page </w:t>
        </w:r>
        <w:r w:rsidRPr="00463ADB">
          <w:rPr>
            <w:bCs/>
            <w:sz w:val="16"/>
            <w:szCs w:val="16"/>
          </w:rPr>
          <w:fldChar w:fldCharType="begin"/>
        </w:r>
        <w:r w:rsidRPr="00463ADB">
          <w:rPr>
            <w:bCs/>
            <w:sz w:val="16"/>
            <w:szCs w:val="16"/>
          </w:rPr>
          <w:instrText xml:space="preserve"> PAGE </w:instrText>
        </w:r>
        <w:r w:rsidRPr="00463ADB">
          <w:rPr>
            <w:bCs/>
            <w:sz w:val="16"/>
            <w:szCs w:val="16"/>
          </w:rPr>
          <w:fldChar w:fldCharType="separate"/>
        </w:r>
        <w:r w:rsidR="0074502D">
          <w:rPr>
            <w:bCs/>
            <w:noProof/>
            <w:sz w:val="16"/>
            <w:szCs w:val="16"/>
          </w:rPr>
          <w:t>1</w:t>
        </w:r>
        <w:r w:rsidRPr="00463ADB">
          <w:rPr>
            <w:bCs/>
            <w:sz w:val="16"/>
            <w:szCs w:val="16"/>
          </w:rPr>
          <w:fldChar w:fldCharType="end"/>
        </w:r>
        <w:r w:rsidRPr="00463ADB">
          <w:rPr>
            <w:sz w:val="16"/>
            <w:szCs w:val="16"/>
          </w:rPr>
          <w:t xml:space="preserve"> of </w:t>
        </w:r>
        <w:r w:rsidRPr="00463ADB">
          <w:rPr>
            <w:bCs/>
            <w:sz w:val="16"/>
            <w:szCs w:val="16"/>
          </w:rPr>
          <w:fldChar w:fldCharType="begin"/>
        </w:r>
        <w:r w:rsidRPr="00463ADB">
          <w:rPr>
            <w:bCs/>
            <w:sz w:val="16"/>
            <w:szCs w:val="16"/>
          </w:rPr>
          <w:instrText xml:space="preserve"> NUMPAGES  </w:instrText>
        </w:r>
        <w:r w:rsidRPr="00463ADB">
          <w:rPr>
            <w:bCs/>
            <w:sz w:val="16"/>
            <w:szCs w:val="16"/>
          </w:rPr>
          <w:fldChar w:fldCharType="separate"/>
        </w:r>
        <w:r w:rsidR="0074502D">
          <w:rPr>
            <w:bCs/>
            <w:noProof/>
            <w:sz w:val="16"/>
            <w:szCs w:val="16"/>
          </w:rPr>
          <w:t>1</w:t>
        </w:r>
        <w:r w:rsidRPr="00463ADB">
          <w:rPr>
            <w:bCs/>
            <w:sz w:val="16"/>
            <w:szCs w:val="16"/>
          </w:rPr>
          <w:fldChar w:fldCharType="end"/>
        </w:r>
        <w:r w:rsidRPr="00463ADB">
          <w:rPr>
            <w:bCs/>
            <w:sz w:val="16"/>
            <w:szCs w:val="16"/>
          </w:rPr>
          <w:t xml:space="preserve"> </w:t>
        </w:r>
        <w:r>
          <w:rPr>
            <w:sz w:val="16"/>
            <w:szCs w:val="16"/>
          </w:rPr>
          <w:t xml:space="preserve">Report Key Messages </w:t>
        </w:r>
        <w:r w:rsidR="00067D32">
          <w:rPr>
            <w:sz w:val="16"/>
            <w:szCs w:val="16"/>
          </w:rPr>
          <w:t>1</w:t>
        </w:r>
        <w:r w:rsidR="00274F24">
          <w:rPr>
            <w:sz w:val="16"/>
            <w:szCs w:val="16"/>
          </w:rPr>
          <w:t>6</w:t>
        </w:r>
        <w:r>
          <w:rPr>
            <w:sz w:val="16"/>
            <w:szCs w:val="16"/>
          </w:rPr>
          <w:t>-0</w:t>
        </w:r>
        <w:r w:rsidR="00067D32">
          <w:rPr>
            <w:sz w:val="16"/>
            <w:szCs w:val="16"/>
          </w:rPr>
          <w:t>6</w:t>
        </w:r>
        <w:r>
          <w:rPr>
            <w:sz w:val="16"/>
            <w:szCs w:val="16"/>
          </w:rPr>
          <w:t>-20</w:t>
        </w:r>
        <w:r w:rsidR="00067D32">
          <w:rPr>
            <w:sz w:val="16"/>
            <w:szCs w:val="16"/>
          </w:rPr>
          <w:t>22</w:t>
        </w:r>
      </w:p>
    </w:sdtContent>
  </w:sdt>
  <w:p w14:paraId="0C89A303" w14:textId="77777777" w:rsidR="00B80991" w:rsidRDefault="00B8099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B1EC28" w14:textId="77777777" w:rsidR="00D43FB0" w:rsidRDefault="00D43FB0" w:rsidP="00B80991">
      <w:r>
        <w:separator/>
      </w:r>
    </w:p>
  </w:footnote>
  <w:footnote w:type="continuationSeparator" w:id="0">
    <w:p w14:paraId="18D74576" w14:textId="77777777" w:rsidR="00D43FB0" w:rsidRDefault="00D43FB0" w:rsidP="00B8099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A84792B"/>
    <w:multiLevelType w:val="hybridMultilevel"/>
    <w:tmpl w:val="6C4610F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9CC5BE2"/>
    <w:multiLevelType w:val="hybridMultilevel"/>
    <w:tmpl w:val="4DEE05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86E7B"/>
    <w:rsid w:val="00056027"/>
    <w:rsid w:val="00067D32"/>
    <w:rsid w:val="000747AD"/>
    <w:rsid w:val="000E023B"/>
    <w:rsid w:val="00104955"/>
    <w:rsid w:val="00177F7E"/>
    <w:rsid w:val="001A52A1"/>
    <w:rsid w:val="001B4ED1"/>
    <w:rsid w:val="001D6D32"/>
    <w:rsid w:val="001F2AE8"/>
    <w:rsid w:val="0021124B"/>
    <w:rsid w:val="002545D5"/>
    <w:rsid w:val="00274F24"/>
    <w:rsid w:val="00283D78"/>
    <w:rsid w:val="00292BEA"/>
    <w:rsid w:val="00297802"/>
    <w:rsid w:val="002D302F"/>
    <w:rsid w:val="00334C59"/>
    <w:rsid w:val="003B658E"/>
    <w:rsid w:val="0045151D"/>
    <w:rsid w:val="004723B9"/>
    <w:rsid w:val="004849CE"/>
    <w:rsid w:val="00513D3F"/>
    <w:rsid w:val="005158EF"/>
    <w:rsid w:val="00543F3D"/>
    <w:rsid w:val="00562C43"/>
    <w:rsid w:val="00564A3E"/>
    <w:rsid w:val="00565D59"/>
    <w:rsid w:val="00567063"/>
    <w:rsid w:val="005B21FF"/>
    <w:rsid w:val="005E7E6C"/>
    <w:rsid w:val="006202AD"/>
    <w:rsid w:val="00671D91"/>
    <w:rsid w:val="00695BC8"/>
    <w:rsid w:val="006A1AA9"/>
    <w:rsid w:val="006A2B74"/>
    <w:rsid w:val="006C0AC6"/>
    <w:rsid w:val="006D786B"/>
    <w:rsid w:val="006F53CE"/>
    <w:rsid w:val="0074502D"/>
    <w:rsid w:val="00782EF4"/>
    <w:rsid w:val="007C45A0"/>
    <w:rsid w:val="007E1ACC"/>
    <w:rsid w:val="0080287C"/>
    <w:rsid w:val="00845F13"/>
    <w:rsid w:val="008465EE"/>
    <w:rsid w:val="008575C0"/>
    <w:rsid w:val="00867FED"/>
    <w:rsid w:val="00884216"/>
    <w:rsid w:val="008A52DF"/>
    <w:rsid w:val="008B6008"/>
    <w:rsid w:val="008D2E56"/>
    <w:rsid w:val="008F1231"/>
    <w:rsid w:val="00910F80"/>
    <w:rsid w:val="00927FF2"/>
    <w:rsid w:val="0096527C"/>
    <w:rsid w:val="009836F1"/>
    <w:rsid w:val="009900F5"/>
    <w:rsid w:val="00A35785"/>
    <w:rsid w:val="00A64748"/>
    <w:rsid w:val="00A86E7B"/>
    <w:rsid w:val="00AB50BD"/>
    <w:rsid w:val="00AD5D5D"/>
    <w:rsid w:val="00B21BB4"/>
    <w:rsid w:val="00B2601C"/>
    <w:rsid w:val="00B2681A"/>
    <w:rsid w:val="00B45C50"/>
    <w:rsid w:val="00B6494C"/>
    <w:rsid w:val="00B80991"/>
    <w:rsid w:val="00B95ABA"/>
    <w:rsid w:val="00BD06A9"/>
    <w:rsid w:val="00C12F92"/>
    <w:rsid w:val="00C87D80"/>
    <w:rsid w:val="00C90A31"/>
    <w:rsid w:val="00CA231D"/>
    <w:rsid w:val="00CA33C9"/>
    <w:rsid w:val="00CD4020"/>
    <w:rsid w:val="00CF7300"/>
    <w:rsid w:val="00D43FB0"/>
    <w:rsid w:val="00D47EFA"/>
    <w:rsid w:val="00D510ED"/>
    <w:rsid w:val="00D56B14"/>
    <w:rsid w:val="00D74CD8"/>
    <w:rsid w:val="00DC60E6"/>
    <w:rsid w:val="00EA041D"/>
    <w:rsid w:val="00EA0492"/>
    <w:rsid w:val="00EB786E"/>
    <w:rsid w:val="00ED20E9"/>
    <w:rsid w:val="00F24FD5"/>
    <w:rsid w:val="00F362EE"/>
    <w:rsid w:val="00F71845"/>
    <w:rsid w:val="00FB601E"/>
    <w:rsid w:val="00FC1B7D"/>
    <w:rsid w:val="00FE38DB"/>
    <w:rsid w:val="00FF4A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05A93D7"/>
  <w15:docId w15:val="{93310BAB-7A6F-4AFA-9B8D-D782561EB6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158E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21BB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21BB4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21BB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B80991"/>
    <w:pPr>
      <w:tabs>
        <w:tab w:val="center" w:pos="4513"/>
        <w:tab w:val="right" w:pos="9026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HeaderChar">
    <w:name w:val="Header Char"/>
    <w:basedOn w:val="DefaultParagraphFont"/>
    <w:link w:val="Header"/>
    <w:uiPriority w:val="99"/>
    <w:rsid w:val="00B80991"/>
  </w:style>
  <w:style w:type="paragraph" w:styleId="Footer">
    <w:name w:val="footer"/>
    <w:basedOn w:val="Normal"/>
    <w:link w:val="FooterChar"/>
    <w:uiPriority w:val="99"/>
    <w:unhideWhenUsed/>
    <w:rsid w:val="00B80991"/>
    <w:pPr>
      <w:tabs>
        <w:tab w:val="center" w:pos="4513"/>
        <w:tab w:val="right" w:pos="9026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B80991"/>
  </w:style>
  <w:style w:type="character" w:styleId="Hyperlink">
    <w:name w:val="Hyperlink"/>
    <w:basedOn w:val="DefaultParagraphFont"/>
    <w:uiPriority w:val="99"/>
    <w:semiHidden/>
    <w:unhideWhenUsed/>
    <w:rsid w:val="008F1231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8F1231"/>
    <w:rPr>
      <w:rFonts w:eastAsiaTheme="minorHAnsi"/>
    </w:rPr>
  </w:style>
  <w:style w:type="paragraph" w:customStyle="1" w:styleId="Default">
    <w:name w:val="Default"/>
    <w:rsid w:val="00C12F92"/>
    <w:pPr>
      <w:autoSpaceDE w:val="0"/>
      <w:autoSpaceDN w:val="0"/>
      <w:adjustRightInd w:val="0"/>
      <w:spacing w:after="0" w:line="240" w:lineRule="auto"/>
    </w:pPr>
    <w:rPr>
      <w:rFonts w:ascii="Gotham Book" w:hAnsi="Gotham Book" w:cs="Gotham Book"/>
      <w:color w:val="000000"/>
      <w:sz w:val="24"/>
      <w:szCs w:val="24"/>
    </w:rPr>
  </w:style>
  <w:style w:type="paragraph" w:styleId="ListParagraph">
    <w:name w:val="List Paragraph"/>
    <w:basedOn w:val="Normal"/>
    <w:uiPriority w:val="34"/>
    <w:qFormat/>
    <w:rsid w:val="00C90A3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456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42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362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86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07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89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120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66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customXml" Target="../customXml/item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2.xml"/><Relationship Id="rId5" Type="http://schemas.openxmlformats.org/officeDocument/2006/relationships/footnotes" Target="footnotes.xml"/><Relationship Id="rId10" Type="http://schemas.openxmlformats.org/officeDocument/2006/relationships/customXml" Target="../customXml/item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484CC30C290334F8F2D4D6AFC9A12E5" ma:contentTypeVersion="20" ma:contentTypeDescription="Create a new document." ma:contentTypeScope="" ma:versionID="562766c7c6fc5d01cc4f960654ef53bd">
  <xsd:schema xmlns:xsd="http://www.w3.org/2001/XMLSchema" xmlns:xs="http://www.w3.org/2001/XMLSchema" xmlns:p="http://schemas.microsoft.com/office/2006/metadata/properties" xmlns:ns2="c87ab028-8257-48fa-bbf6-93c162f87ccb" xmlns:ns3="8c0ec423-5f39-4cd1-9015-37fc60afb156" targetNamespace="http://schemas.microsoft.com/office/2006/metadata/properties" ma:root="true" ma:fieldsID="b4c69cb0e09ab330cd8464a81a01e82c" ns2:_="" ns3:_="">
    <xsd:import namespace="c87ab028-8257-48fa-bbf6-93c162f87ccb"/>
    <xsd:import namespace="8c0ec423-5f39-4cd1-9015-37fc60afb15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2:LastSharedByUser" minOccurs="0"/>
                <xsd:element ref="ns2:LastSharedByTime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DateTaken" minOccurs="0"/>
                <xsd:element ref="ns3:MediaServiceOCR" minOccurs="0"/>
                <xsd:element ref="ns3:MediaServiceLocation" minOccurs="0"/>
                <xsd:element ref="ns3:Numbe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87ab028-8257-48fa-bbf6-93c162f87ccb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LastSharedByUser" ma:index="10" nillable="true" ma:displayName="Last Shared By User" ma:internalName="LastSharedByUser" ma:readOnly="true">
      <xsd:simpleType>
        <xsd:restriction base="dms:Note">
          <xsd:maxLength value="255"/>
        </xsd:restriction>
      </xsd:simpleType>
    </xsd:element>
    <xsd:element name="LastSharedByTime" ma:index="11" nillable="true" ma:displayName="Last Shared By Time" ma:description="" ma:internalName="LastSharedByTime" ma:readOnly="true">
      <xsd:simpleType>
        <xsd:restriction base="dms:DateTime"/>
      </xsd:simpleType>
    </xsd:element>
    <xsd:element name="TaxCatchAll" ma:index="26" nillable="true" ma:displayName="Taxonomy Catch All Column" ma:hidden="true" ma:list="{af84e715-a139-431f-967b-1ba19f8f2abf}" ma:internalName="TaxCatchAll" ma:showField="CatchAllData" ma:web="c87ab028-8257-48fa-bbf6-93c162f87cc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0ec423-5f39-4cd1-9015-37fc60afb15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2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4" nillable="true" ma:displayName="MediaServiceAutoTags" ma:description="" ma:internalName="MediaServiceAutoTags" ma:readOnly="true">
      <xsd:simpleType>
        <xsd:restriction base="dms:Text"/>
      </xsd:simpleType>
    </xsd:element>
    <xsd:element name="MediaServiceDateTaken" ma:index="15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OCR" ma:index="16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MediaServiceLocation" ma:internalName="MediaServiceLocation" ma:readOnly="true">
      <xsd:simpleType>
        <xsd:restriction base="dms:Text"/>
      </xsd:simpleType>
    </xsd:element>
    <xsd:element name="Number" ma:index="18" nillable="true" ma:displayName="Number" ma:internalName="Number">
      <xsd:simpleType>
        <xsd:restriction base="dms:Number"/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3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5" nillable="true" ma:taxonomy="true" ma:internalName="lcf76f155ced4ddcb4097134ff3c332f" ma:taxonomyFieldName="MediaServiceImageTags" ma:displayName="Image Tags" ma:readOnly="false" ma:fieldId="{5cf76f15-5ced-4ddc-b409-7134ff3c332f}" ma:taxonomyMulti="true" ma:sspId="5e3038f7-01d3-45c6-9ff3-08a5a011bcb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7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c0ec423-5f39-4cd1-9015-37fc60afb156">
      <Terms xmlns="http://schemas.microsoft.com/office/infopath/2007/PartnerControls"/>
    </lcf76f155ced4ddcb4097134ff3c332f>
    <Number xmlns="8c0ec423-5f39-4cd1-9015-37fc60afb156" xsi:nil="true"/>
    <TaxCatchAll xmlns="c87ab028-8257-48fa-bbf6-93c162f87ccb" xsi:nil="true"/>
  </documentManagement>
</p:properties>
</file>

<file path=customXml/itemProps1.xml><?xml version="1.0" encoding="utf-8"?>
<ds:datastoreItem xmlns:ds="http://schemas.openxmlformats.org/officeDocument/2006/customXml" ds:itemID="{2B7533C0-FEBF-45F2-9B8E-F3BDFA18E876}"/>
</file>

<file path=customXml/itemProps2.xml><?xml version="1.0" encoding="utf-8"?>
<ds:datastoreItem xmlns:ds="http://schemas.openxmlformats.org/officeDocument/2006/customXml" ds:itemID="{74154173-279D-450D-BF14-9142504D346A}"/>
</file>

<file path=customXml/itemProps3.xml><?xml version="1.0" encoding="utf-8"?>
<ds:datastoreItem xmlns:ds="http://schemas.openxmlformats.org/officeDocument/2006/customXml" ds:itemID="{9E877A7F-41FF-4C67-A6D4-70A1B7F53CAA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397</Words>
  <Characters>2263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2655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 Office User</dc:creator>
  <cp:lastModifiedBy>PERWAIZ, Samuel (BARTS HEALTH NHS TRUST)</cp:lastModifiedBy>
  <cp:revision>5</cp:revision>
  <cp:lastPrinted>2017-01-30T16:15:00Z</cp:lastPrinted>
  <dcterms:created xsi:type="dcterms:W3CDTF">2022-02-28T12:36:00Z</dcterms:created>
  <dcterms:modified xsi:type="dcterms:W3CDTF">2022-06-15T09:14:00Z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0x010100E484CC30C290334F8F2D4D6AFC9A12E5</vt:lpwstr>
  </property>
</Properties>
</file>