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pPr w:leftFromText="180" w:rightFromText="180" w:tblpY="1485"/>
        <w:tblW w:w="0" w:type="auto"/>
        <w:tblCellSpacing w:w="1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429"/>
        <w:gridCol w:w="2328"/>
        <w:gridCol w:w="2981"/>
        <w:gridCol w:w="1072"/>
        <w:gridCol w:w="1206"/>
      </w:tblGrid>
      <w:tr w:rsidR="00071A1F" w:rsidRPr="00071A1F" w14:paraId="27030B5A" w14:textId="77777777" w:rsidTr="00071A1F">
        <w:trPr>
          <w:tblCellSpacing w:w="15" w:type="dxa"/>
        </w:trPr>
        <w:tc>
          <w:tcPr>
            <w:tcW w:w="0" w:type="auto"/>
            <w:vAlign w:val="center"/>
            <w:hideMark/>
          </w:tcPr>
          <w:p w14:paraId="39D12C1F" w14:textId="77777777" w:rsidR="00071A1F" w:rsidRPr="00071A1F" w:rsidRDefault="00071A1F" w:rsidP="00071A1F">
            <w:pPr>
              <w:rPr>
                <w:rFonts w:ascii="Arial" w:hAnsi="Arial" w:cs="Arial"/>
              </w:rPr>
            </w:pPr>
            <w:r w:rsidRPr="00071A1F">
              <w:rPr>
                <w:rFonts w:ascii="Arial" w:hAnsi="Arial" w:cs="Arial"/>
                <w:b/>
                <w:bCs/>
              </w:rPr>
              <w:t>Reference</w:t>
            </w:r>
          </w:p>
        </w:tc>
        <w:tc>
          <w:tcPr>
            <w:tcW w:w="0" w:type="auto"/>
            <w:vAlign w:val="center"/>
            <w:hideMark/>
          </w:tcPr>
          <w:p w14:paraId="28966DFD" w14:textId="77777777" w:rsidR="00071A1F" w:rsidRPr="00071A1F" w:rsidRDefault="00071A1F" w:rsidP="00071A1F">
            <w:pPr>
              <w:rPr>
                <w:rFonts w:ascii="Arial" w:hAnsi="Arial" w:cs="Arial"/>
              </w:rPr>
            </w:pPr>
            <w:r w:rsidRPr="00071A1F">
              <w:rPr>
                <w:rFonts w:ascii="Arial" w:hAnsi="Arial" w:cs="Arial"/>
                <w:b/>
                <w:bCs/>
              </w:rPr>
              <w:t>Application title</w:t>
            </w:r>
          </w:p>
        </w:tc>
        <w:tc>
          <w:tcPr>
            <w:tcW w:w="0" w:type="auto"/>
            <w:vAlign w:val="center"/>
            <w:hideMark/>
          </w:tcPr>
          <w:p w14:paraId="2E065CC0" w14:textId="77777777" w:rsidR="00071A1F" w:rsidRPr="00071A1F" w:rsidRDefault="00071A1F" w:rsidP="00071A1F">
            <w:pPr>
              <w:rPr>
                <w:rFonts w:ascii="Arial" w:hAnsi="Arial" w:cs="Arial"/>
              </w:rPr>
            </w:pPr>
            <w:r w:rsidRPr="00071A1F">
              <w:rPr>
                <w:rFonts w:ascii="Arial" w:hAnsi="Arial" w:cs="Arial"/>
                <w:b/>
                <w:bCs/>
              </w:rPr>
              <w:t>Audits/population/cohort</w:t>
            </w:r>
          </w:p>
        </w:tc>
        <w:tc>
          <w:tcPr>
            <w:tcW w:w="0" w:type="auto"/>
            <w:vAlign w:val="center"/>
            <w:hideMark/>
          </w:tcPr>
          <w:p w14:paraId="4521036C" w14:textId="77777777" w:rsidR="00071A1F" w:rsidRPr="00071A1F" w:rsidRDefault="00071A1F" w:rsidP="00071A1F">
            <w:pPr>
              <w:rPr>
                <w:rFonts w:ascii="Arial" w:hAnsi="Arial" w:cs="Arial"/>
              </w:rPr>
            </w:pPr>
            <w:r w:rsidRPr="00071A1F">
              <w:rPr>
                <w:rFonts w:ascii="Arial" w:hAnsi="Arial" w:cs="Arial"/>
                <w:b/>
                <w:bCs/>
              </w:rPr>
              <w:t>Approval period</w:t>
            </w:r>
          </w:p>
        </w:tc>
        <w:tc>
          <w:tcPr>
            <w:tcW w:w="0" w:type="auto"/>
            <w:vAlign w:val="center"/>
            <w:hideMark/>
          </w:tcPr>
          <w:p w14:paraId="1E8D1FA0" w14:textId="77777777" w:rsidR="00071A1F" w:rsidRPr="00071A1F" w:rsidRDefault="00071A1F" w:rsidP="00071A1F">
            <w:pPr>
              <w:rPr>
                <w:rFonts w:ascii="Arial" w:hAnsi="Arial" w:cs="Arial"/>
              </w:rPr>
            </w:pPr>
            <w:r w:rsidRPr="00071A1F">
              <w:rPr>
                <w:rFonts w:ascii="Arial" w:hAnsi="Arial" w:cs="Arial"/>
                <w:b/>
                <w:bCs/>
              </w:rPr>
              <w:t>Review date</w:t>
            </w:r>
          </w:p>
        </w:tc>
      </w:tr>
      <w:tr w:rsidR="00071A1F" w:rsidRPr="00071A1F" w14:paraId="28D20851" w14:textId="77777777" w:rsidTr="00071A1F">
        <w:trPr>
          <w:tblCellSpacing w:w="15" w:type="dxa"/>
        </w:trPr>
        <w:tc>
          <w:tcPr>
            <w:tcW w:w="0" w:type="auto"/>
            <w:vAlign w:val="center"/>
            <w:hideMark/>
          </w:tcPr>
          <w:p w14:paraId="3AD74773" w14:textId="77777777" w:rsidR="00071A1F" w:rsidRPr="00071A1F" w:rsidRDefault="00071A1F" w:rsidP="00071A1F">
            <w:pPr>
              <w:rPr>
                <w:rFonts w:ascii="Arial" w:hAnsi="Arial" w:cs="Arial"/>
              </w:rPr>
            </w:pPr>
            <w:r w:rsidRPr="00071A1F">
              <w:rPr>
                <w:rFonts w:ascii="Arial" w:hAnsi="Arial" w:cs="Arial"/>
              </w:rPr>
              <w:t>22/CAG/0118</w:t>
            </w:r>
          </w:p>
        </w:tc>
        <w:tc>
          <w:tcPr>
            <w:tcW w:w="0" w:type="auto"/>
            <w:vAlign w:val="center"/>
            <w:hideMark/>
          </w:tcPr>
          <w:p w14:paraId="6FDCD2C1" w14:textId="77777777" w:rsidR="00071A1F" w:rsidRPr="00071A1F" w:rsidRDefault="00071A1F" w:rsidP="00071A1F">
            <w:pPr>
              <w:rPr>
                <w:rFonts w:ascii="Arial" w:hAnsi="Arial" w:cs="Arial"/>
              </w:rPr>
            </w:pPr>
            <w:r w:rsidRPr="00071A1F">
              <w:rPr>
                <w:rFonts w:ascii="Arial" w:hAnsi="Arial" w:cs="Arial"/>
              </w:rPr>
              <w:t>NICOR - Extended Use of Data V1.1 2017</w:t>
            </w:r>
          </w:p>
        </w:tc>
        <w:tc>
          <w:tcPr>
            <w:tcW w:w="0" w:type="auto"/>
            <w:vAlign w:val="center"/>
            <w:hideMark/>
          </w:tcPr>
          <w:p w14:paraId="058E1700" w14:textId="77777777" w:rsidR="00071A1F" w:rsidRPr="00071A1F" w:rsidRDefault="00071A1F" w:rsidP="00071A1F">
            <w:pPr>
              <w:rPr>
                <w:rFonts w:ascii="Arial" w:hAnsi="Arial" w:cs="Arial"/>
              </w:rPr>
            </w:pPr>
            <w:r w:rsidRPr="00071A1F">
              <w:rPr>
                <w:rFonts w:ascii="Arial" w:hAnsi="Arial" w:cs="Arial"/>
              </w:rPr>
              <w:t>Six existing national clinical audit datasets (22/CAG/0114 non research application)</w:t>
            </w:r>
          </w:p>
        </w:tc>
        <w:tc>
          <w:tcPr>
            <w:tcW w:w="0" w:type="auto"/>
            <w:vAlign w:val="center"/>
            <w:hideMark/>
          </w:tcPr>
          <w:p w14:paraId="3715093B" w14:textId="77777777" w:rsidR="00071A1F" w:rsidRPr="00071A1F" w:rsidRDefault="00071A1F" w:rsidP="00071A1F">
            <w:pPr>
              <w:rPr>
                <w:rFonts w:ascii="Arial" w:hAnsi="Arial" w:cs="Arial"/>
              </w:rPr>
            </w:pPr>
            <w:r w:rsidRPr="00071A1F">
              <w:rPr>
                <w:rFonts w:ascii="Arial" w:hAnsi="Arial" w:cs="Arial"/>
              </w:rPr>
              <w:t>Annual</w:t>
            </w:r>
          </w:p>
        </w:tc>
        <w:tc>
          <w:tcPr>
            <w:tcW w:w="0" w:type="auto"/>
            <w:vAlign w:val="center"/>
            <w:hideMark/>
          </w:tcPr>
          <w:p w14:paraId="3D0FF90C" w14:textId="77777777" w:rsidR="00071A1F" w:rsidRPr="00071A1F" w:rsidRDefault="00071A1F" w:rsidP="00071A1F">
            <w:pPr>
              <w:rPr>
                <w:rFonts w:ascii="Arial" w:hAnsi="Arial" w:cs="Arial"/>
              </w:rPr>
            </w:pPr>
            <w:r w:rsidRPr="00071A1F">
              <w:rPr>
                <w:rFonts w:ascii="Arial" w:hAnsi="Arial" w:cs="Arial"/>
              </w:rPr>
              <w:t>28/06/2024</w:t>
            </w:r>
          </w:p>
        </w:tc>
      </w:tr>
      <w:tr w:rsidR="00071A1F" w:rsidRPr="00071A1F" w14:paraId="7B82F94D" w14:textId="77777777" w:rsidTr="00071A1F">
        <w:trPr>
          <w:tblCellSpacing w:w="15" w:type="dxa"/>
        </w:trPr>
        <w:tc>
          <w:tcPr>
            <w:tcW w:w="0" w:type="auto"/>
            <w:vAlign w:val="center"/>
            <w:hideMark/>
          </w:tcPr>
          <w:p w14:paraId="1C95E5CB" w14:textId="77777777" w:rsidR="00071A1F" w:rsidRPr="00071A1F" w:rsidRDefault="00071A1F" w:rsidP="00071A1F">
            <w:pPr>
              <w:rPr>
                <w:rFonts w:ascii="Arial" w:hAnsi="Arial" w:cs="Arial"/>
              </w:rPr>
            </w:pPr>
            <w:r w:rsidRPr="00071A1F">
              <w:rPr>
                <w:rFonts w:ascii="Arial" w:hAnsi="Arial" w:cs="Arial"/>
              </w:rPr>
              <w:t>22/CAG/0117</w:t>
            </w:r>
          </w:p>
        </w:tc>
        <w:tc>
          <w:tcPr>
            <w:tcW w:w="0" w:type="auto"/>
            <w:vAlign w:val="center"/>
            <w:hideMark/>
          </w:tcPr>
          <w:p w14:paraId="3D9D5278" w14:textId="77777777" w:rsidR="00071A1F" w:rsidRPr="00071A1F" w:rsidRDefault="00071A1F" w:rsidP="00071A1F">
            <w:pPr>
              <w:rPr>
                <w:rFonts w:ascii="Arial" w:hAnsi="Arial" w:cs="Arial"/>
              </w:rPr>
            </w:pPr>
            <w:r w:rsidRPr="00071A1F">
              <w:rPr>
                <w:rFonts w:ascii="Arial" w:hAnsi="Arial" w:cs="Arial"/>
              </w:rPr>
              <w:t>NICOR Commissioning through Evaluation Registries/Audits: "NICOR Commissioning through Evaluation Registries/Audits:</w:t>
            </w:r>
          </w:p>
        </w:tc>
        <w:tc>
          <w:tcPr>
            <w:tcW w:w="0" w:type="auto"/>
            <w:vAlign w:val="center"/>
            <w:hideMark/>
          </w:tcPr>
          <w:p w14:paraId="5771A87F" w14:textId="77777777" w:rsidR="00071A1F" w:rsidRPr="00071A1F" w:rsidRDefault="00071A1F" w:rsidP="00071A1F">
            <w:pPr>
              <w:rPr>
                <w:rFonts w:ascii="Arial" w:hAnsi="Arial" w:cs="Arial"/>
              </w:rPr>
            </w:pPr>
            <w:r w:rsidRPr="00071A1F">
              <w:rPr>
                <w:rFonts w:ascii="Arial" w:hAnsi="Arial" w:cs="Arial"/>
              </w:rPr>
              <w:t>Patients undergoing the procedures: </w:t>
            </w:r>
            <w:r w:rsidRPr="00071A1F">
              <w:rPr>
                <w:rFonts w:ascii="Arial" w:hAnsi="Arial" w:cs="Arial"/>
              </w:rPr>
              <w:br/>
              <w:t>Percutaneous Mitral Valve Repair; </w:t>
            </w:r>
            <w:r w:rsidRPr="00071A1F">
              <w:rPr>
                <w:rFonts w:ascii="Arial" w:hAnsi="Arial" w:cs="Arial"/>
              </w:rPr>
              <w:br/>
              <w:t>Left Atrial Appendage Occlusion; </w:t>
            </w:r>
            <w:r w:rsidRPr="00071A1F">
              <w:rPr>
                <w:rFonts w:ascii="Arial" w:hAnsi="Arial" w:cs="Arial"/>
              </w:rPr>
              <w:br/>
              <w:t xml:space="preserve">Patent Foramen </w:t>
            </w:r>
            <w:proofErr w:type="spellStart"/>
            <w:r w:rsidRPr="00071A1F">
              <w:rPr>
                <w:rFonts w:ascii="Arial" w:hAnsi="Arial" w:cs="Arial"/>
              </w:rPr>
              <w:t>Ovale</w:t>
            </w:r>
            <w:proofErr w:type="spellEnd"/>
            <w:r w:rsidRPr="00071A1F">
              <w:rPr>
                <w:rFonts w:ascii="Arial" w:hAnsi="Arial" w:cs="Arial"/>
              </w:rPr>
              <w:t xml:space="preserve"> Closure in Adults.</w:t>
            </w:r>
          </w:p>
        </w:tc>
        <w:tc>
          <w:tcPr>
            <w:tcW w:w="0" w:type="auto"/>
            <w:vAlign w:val="center"/>
            <w:hideMark/>
          </w:tcPr>
          <w:p w14:paraId="3E5A0759" w14:textId="77777777" w:rsidR="00071A1F" w:rsidRPr="00071A1F" w:rsidRDefault="00071A1F" w:rsidP="00071A1F">
            <w:pPr>
              <w:rPr>
                <w:rFonts w:ascii="Arial" w:hAnsi="Arial" w:cs="Arial"/>
              </w:rPr>
            </w:pPr>
            <w:r w:rsidRPr="00071A1F">
              <w:rPr>
                <w:rFonts w:ascii="Arial" w:hAnsi="Arial" w:cs="Arial"/>
              </w:rPr>
              <w:t> </w:t>
            </w:r>
          </w:p>
        </w:tc>
        <w:tc>
          <w:tcPr>
            <w:tcW w:w="0" w:type="auto"/>
            <w:vAlign w:val="center"/>
            <w:hideMark/>
          </w:tcPr>
          <w:p w14:paraId="1ED8BACC" w14:textId="77777777" w:rsidR="00071A1F" w:rsidRPr="00071A1F" w:rsidRDefault="00071A1F" w:rsidP="00071A1F">
            <w:pPr>
              <w:rPr>
                <w:rFonts w:ascii="Arial" w:hAnsi="Arial" w:cs="Arial"/>
              </w:rPr>
            </w:pPr>
            <w:r w:rsidRPr="00071A1F">
              <w:rPr>
                <w:rFonts w:ascii="Arial" w:hAnsi="Arial" w:cs="Arial"/>
              </w:rPr>
              <w:t>31/08/2023</w:t>
            </w:r>
          </w:p>
        </w:tc>
      </w:tr>
      <w:tr w:rsidR="00071A1F" w:rsidRPr="00071A1F" w14:paraId="6E2E9B45" w14:textId="77777777" w:rsidTr="00071A1F">
        <w:trPr>
          <w:tblCellSpacing w:w="15" w:type="dxa"/>
        </w:trPr>
        <w:tc>
          <w:tcPr>
            <w:tcW w:w="0" w:type="auto"/>
            <w:vAlign w:val="center"/>
            <w:hideMark/>
          </w:tcPr>
          <w:p w14:paraId="6AA2ECF7" w14:textId="77777777" w:rsidR="00071A1F" w:rsidRPr="00071A1F" w:rsidRDefault="00071A1F" w:rsidP="00071A1F">
            <w:pPr>
              <w:rPr>
                <w:rFonts w:ascii="Arial" w:hAnsi="Arial" w:cs="Arial"/>
              </w:rPr>
            </w:pPr>
            <w:r w:rsidRPr="00071A1F">
              <w:rPr>
                <w:rFonts w:ascii="Arial" w:hAnsi="Arial" w:cs="Arial"/>
              </w:rPr>
              <w:t>22/CAG/0117</w:t>
            </w:r>
          </w:p>
        </w:tc>
        <w:tc>
          <w:tcPr>
            <w:tcW w:w="0" w:type="auto"/>
            <w:vAlign w:val="center"/>
            <w:hideMark/>
          </w:tcPr>
          <w:p w14:paraId="0769B273" w14:textId="77777777" w:rsidR="00071A1F" w:rsidRPr="00071A1F" w:rsidRDefault="00071A1F" w:rsidP="00071A1F">
            <w:pPr>
              <w:rPr>
                <w:rFonts w:ascii="Arial" w:hAnsi="Arial" w:cs="Arial"/>
              </w:rPr>
            </w:pPr>
            <w:r w:rsidRPr="00071A1F">
              <w:rPr>
                <w:rFonts w:ascii="Arial" w:hAnsi="Arial" w:cs="Arial"/>
              </w:rPr>
              <w:t>National Data Opt-Out (NDO) exemption request</w:t>
            </w:r>
          </w:p>
        </w:tc>
        <w:tc>
          <w:tcPr>
            <w:tcW w:w="0" w:type="auto"/>
            <w:vAlign w:val="center"/>
            <w:hideMark/>
          </w:tcPr>
          <w:p w14:paraId="7CEF9CC5" w14:textId="77777777" w:rsidR="00071A1F" w:rsidRPr="00071A1F" w:rsidRDefault="00071A1F" w:rsidP="00071A1F">
            <w:pPr>
              <w:rPr>
                <w:rFonts w:ascii="Arial" w:hAnsi="Arial" w:cs="Arial"/>
              </w:rPr>
            </w:pPr>
            <w:r w:rsidRPr="00071A1F">
              <w:rPr>
                <w:rFonts w:ascii="Arial" w:hAnsi="Arial" w:cs="Arial"/>
              </w:rPr>
              <w:t> </w:t>
            </w:r>
          </w:p>
        </w:tc>
        <w:tc>
          <w:tcPr>
            <w:tcW w:w="0" w:type="auto"/>
            <w:vAlign w:val="center"/>
            <w:hideMark/>
          </w:tcPr>
          <w:p w14:paraId="0F5E3E36" w14:textId="77777777" w:rsidR="00071A1F" w:rsidRPr="00071A1F" w:rsidRDefault="00071A1F" w:rsidP="00071A1F">
            <w:pPr>
              <w:rPr>
                <w:rFonts w:ascii="Arial" w:hAnsi="Arial" w:cs="Arial"/>
              </w:rPr>
            </w:pPr>
            <w:r w:rsidRPr="00071A1F">
              <w:rPr>
                <w:rFonts w:ascii="Arial" w:hAnsi="Arial" w:cs="Arial"/>
              </w:rPr>
              <w:t> </w:t>
            </w:r>
          </w:p>
        </w:tc>
        <w:tc>
          <w:tcPr>
            <w:tcW w:w="0" w:type="auto"/>
            <w:vAlign w:val="center"/>
            <w:hideMark/>
          </w:tcPr>
          <w:p w14:paraId="2D854ED9" w14:textId="77777777" w:rsidR="00071A1F" w:rsidRPr="00071A1F" w:rsidRDefault="00071A1F" w:rsidP="00071A1F">
            <w:pPr>
              <w:rPr>
                <w:rFonts w:ascii="Arial" w:hAnsi="Arial" w:cs="Arial"/>
              </w:rPr>
            </w:pPr>
            <w:r w:rsidRPr="00071A1F">
              <w:rPr>
                <w:rFonts w:ascii="Arial" w:hAnsi="Arial" w:cs="Arial"/>
              </w:rPr>
              <w:t> </w:t>
            </w:r>
          </w:p>
        </w:tc>
      </w:tr>
      <w:tr w:rsidR="00071A1F" w:rsidRPr="00071A1F" w14:paraId="353DA3D5" w14:textId="77777777" w:rsidTr="00071A1F">
        <w:trPr>
          <w:tblCellSpacing w:w="15" w:type="dxa"/>
        </w:trPr>
        <w:tc>
          <w:tcPr>
            <w:tcW w:w="0" w:type="auto"/>
            <w:vAlign w:val="center"/>
            <w:hideMark/>
          </w:tcPr>
          <w:p w14:paraId="0D078800" w14:textId="77777777" w:rsidR="00071A1F" w:rsidRPr="00071A1F" w:rsidRDefault="00071A1F" w:rsidP="00071A1F">
            <w:pPr>
              <w:rPr>
                <w:rFonts w:ascii="Arial" w:hAnsi="Arial" w:cs="Arial"/>
              </w:rPr>
            </w:pPr>
            <w:r w:rsidRPr="00071A1F">
              <w:rPr>
                <w:rFonts w:ascii="Arial" w:hAnsi="Arial" w:cs="Arial"/>
              </w:rPr>
              <w:t>22/CAG/0116</w:t>
            </w:r>
          </w:p>
        </w:tc>
        <w:tc>
          <w:tcPr>
            <w:tcW w:w="0" w:type="auto"/>
            <w:vAlign w:val="center"/>
            <w:hideMark/>
          </w:tcPr>
          <w:p w14:paraId="74F92B0F" w14:textId="77777777" w:rsidR="00071A1F" w:rsidRPr="00071A1F" w:rsidRDefault="00071A1F" w:rsidP="00071A1F">
            <w:pPr>
              <w:rPr>
                <w:rFonts w:ascii="Arial" w:hAnsi="Arial" w:cs="Arial"/>
              </w:rPr>
            </w:pPr>
            <w:r w:rsidRPr="00071A1F">
              <w:rPr>
                <w:rFonts w:ascii="Arial" w:hAnsi="Arial" w:cs="Arial"/>
              </w:rPr>
              <w:t>NHS England (NICOR): UK Transcatheter Aortic Valve Implantation (TAVI)</w:t>
            </w:r>
          </w:p>
        </w:tc>
        <w:tc>
          <w:tcPr>
            <w:tcW w:w="0" w:type="auto"/>
            <w:vAlign w:val="center"/>
            <w:hideMark/>
          </w:tcPr>
          <w:p w14:paraId="15F5CE18" w14:textId="77777777" w:rsidR="00071A1F" w:rsidRPr="00071A1F" w:rsidRDefault="00071A1F" w:rsidP="00071A1F">
            <w:pPr>
              <w:rPr>
                <w:rFonts w:ascii="Arial" w:hAnsi="Arial" w:cs="Arial"/>
              </w:rPr>
            </w:pPr>
            <w:r w:rsidRPr="00071A1F">
              <w:rPr>
                <w:rFonts w:ascii="Arial" w:hAnsi="Arial" w:cs="Arial"/>
              </w:rPr>
              <w:t>Transcatheter Aortic Valve Implantation (TAVI) registry</w:t>
            </w:r>
          </w:p>
        </w:tc>
        <w:tc>
          <w:tcPr>
            <w:tcW w:w="0" w:type="auto"/>
            <w:vAlign w:val="center"/>
            <w:hideMark/>
          </w:tcPr>
          <w:p w14:paraId="11F03B13" w14:textId="77777777" w:rsidR="00071A1F" w:rsidRPr="00071A1F" w:rsidRDefault="00071A1F" w:rsidP="00071A1F">
            <w:pPr>
              <w:rPr>
                <w:rFonts w:ascii="Arial" w:hAnsi="Arial" w:cs="Arial"/>
              </w:rPr>
            </w:pPr>
            <w:r w:rsidRPr="00071A1F">
              <w:rPr>
                <w:rFonts w:ascii="Arial" w:hAnsi="Arial" w:cs="Arial"/>
              </w:rPr>
              <w:t>Annual</w:t>
            </w:r>
          </w:p>
        </w:tc>
        <w:tc>
          <w:tcPr>
            <w:tcW w:w="0" w:type="auto"/>
            <w:vAlign w:val="center"/>
            <w:hideMark/>
          </w:tcPr>
          <w:p w14:paraId="4816FEE6" w14:textId="77777777" w:rsidR="00071A1F" w:rsidRPr="00071A1F" w:rsidRDefault="00071A1F" w:rsidP="00071A1F">
            <w:pPr>
              <w:rPr>
                <w:rFonts w:ascii="Arial" w:hAnsi="Arial" w:cs="Arial"/>
              </w:rPr>
            </w:pPr>
            <w:r w:rsidRPr="00071A1F">
              <w:rPr>
                <w:rFonts w:ascii="Arial" w:hAnsi="Arial" w:cs="Arial"/>
              </w:rPr>
              <w:t>31/12/2023</w:t>
            </w:r>
          </w:p>
        </w:tc>
      </w:tr>
      <w:tr w:rsidR="00071A1F" w:rsidRPr="00071A1F" w14:paraId="5CC67ABF" w14:textId="77777777" w:rsidTr="00071A1F">
        <w:trPr>
          <w:tblCellSpacing w:w="15" w:type="dxa"/>
        </w:trPr>
        <w:tc>
          <w:tcPr>
            <w:tcW w:w="0" w:type="auto"/>
            <w:vAlign w:val="center"/>
            <w:hideMark/>
          </w:tcPr>
          <w:p w14:paraId="18C2F9E6" w14:textId="77777777" w:rsidR="00071A1F" w:rsidRPr="00071A1F" w:rsidRDefault="00071A1F" w:rsidP="00071A1F">
            <w:pPr>
              <w:rPr>
                <w:rFonts w:ascii="Arial" w:hAnsi="Arial" w:cs="Arial"/>
              </w:rPr>
            </w:pPr>
            <w:r w:rsidRPr="00071A1F">
              <w:rPr>
                <w:rFonts w:ascii="Arial" w:hAnsi="Arial" w:cs="Arial"/>
              </w:rPr>
              <w:t>22/CAG/0114</w:t>
            </w:r>
          </w:p>
        </w:tc>
        <w:tc>
          <w:tcPr>
            <w:tcW w:w="0" w:type="auto"/>
            <w:vAlign w:val="center"/>
            <w:hideMark/>
          </w:tcPr>
          <w:p w14:paraId="0AF9A607" w14:textId="77777777" w:rsidR="00071A1F" w:rsidRPr="00071A1F" w:rsidRDefault="00071A1F" w:rsidP="00071A1F">
            <w:pPr>
              <w:rPr>
                <w:rFonts w:ascii="Arial" w:hAnsi="Arial" w:cs="Arial"/>
              </w:rPr>
            </w:pPr>
            <w:r w:rsidRPr="00071A1F">
              <w:rPr>
                <w:rFonts w:ascii="Arial" w:hAnsi="Arial" w:cs="Arial"/>
              </w:rPr>
              <w:t>NHS England (NICOR) National Cardiac Audit Programme (NCAP)</w:t>
            </w:r>
            <w:r w:rsidRPr="00071A1F">
              <w:rPr>
                <w:rFonts w:ascii="Arial" w:hAnsi="Arial" w:cs="Arial"/>
              </w:rPr>
              <w:br/>
            </w:r>
            <w:r w:rsidRPr="00071A1F">
              <w:rPr>
                <w:rFonts w:ascii="Arial" w:hAnsi="Arial" w:cs="Arial"/>
                <w:i/>
                <w:iCs/>
              </w:rPr>
              <w:t>Previously 17/CAG/0071</w:t>
            </w:r>
          </w:p>
        </w:tc>
        <w:tc>
          <w:tcPr>
            <w:tcW w:w="0" w:type="auto"/>
            <w:vAlign w:val="center"/>
            <w:hideMark/>
          </w:tcPr>
          <w:p w14:paraId="26631A3C" w14:textId="77777777" w:rsidR="00071A1F" w:rsidRPr="00071A1F" w:rsidRDefault="00071A1F" w:rsidP="00071A1F">
            <w:pPr>
              <w:rPr>
                <w:rFonts w:ascii="Arial" w:hAnsi="Arial" w:cs="Arial"/>
              </w:rPr>
            </w:pPr>
            <w:r w:rsidRPr="00071A1F">
              <w:rPr>
                <w:rFonts w:ascii="Arial" w:hAnsi="Arial" w:cs="Arial"/>
              </w:rPr>
              <w:t>1. Myocardial Ischaemia National Audit Project</w:t>
            </w:r>
            <w:r w:rsidRPr="00071A1F">
              <w:rPr>
                <w:rFonts w:ascii="Arial" w:hAnsi="Arial" w:cs="Arial"/>
              </w:rPr>
              <w:br/>
              <w:t>2. Adult Cardiac Surgery Audit</w:t>
            </w:r>
            <w:r w:rsidRPr="00071A1F">
              <w:rPr>
                <w:rFonts w:ascii="Arial" w:hAnsi="Arial" w:cs="Arial"/>
              </w:rPr>
              <w:br/>
              <w:t>3. National Heart Failure Audit</w:t>
            </w:r>
            <w:r w:rsidRPr="00071A1F">
              <w:rPr>
                <w:rFonts w:ascii="Arial" w:hAnsi="Arial" w:cs="Arial"/>
              </w:rPr>
              <w:br/>
              <w:t>4. Congenital Heart Disease Audit</w:t>
            </w:r>
            <w:r w:rsidRPr="00071A1F">
              <w:rPr>
                <w:rFonts w:ascii="Arial" w:hAnsi="Arial" w:cs="Arial"/>
              </w:rPr>
              <w:br/>
              <w:t>5. Cardiac Rhythm management Audit</w:t>
            </w:r>
            <w:r w:rsidRPr="00071A1F">
              <w:rPr>
                <w:rFonts w:ascii="Arial" w:hAnsi="Arial" w:cs="Arial"/>
              </w:rPr>
              <w:br/>
              <w:t>6. Adult cardiac Interventions Audit</w:t>
            </w:r>
          </w:p>
        </w:tc>
        <w:tc>
          <w:tcPr>
            <w:tcW w:w="0" w:type="auto"/>
            <w:vAlign w:val="center"/>
            <w:hideMark/>
          </w:tcPr>
          <w:p w14:paraId="42F23269" w14:textId="77777777" w:rsidR="00071A1F" w:rsidRPr="00071A1F" w:rsidRDefault="00071A1F" w:rsidP="00071A1F">
            <w:pPr>
              <w:rPr>
                <w:rFonts w:ascii="Arial" w:hAnsi="Arial" w:cs="Arial"/>
              </w:rPr>
            </w:pPr>
            <w:r w:rsidRPr="00071A1F">
              <w:rPr>
                <w:rFonts w:ascii="Arial" w:hAnsi="Arial" w:cs="Arial"/>
              </w:rPr>
              <w:t>Annual</w:t>
            </w:r>
          </w:p>
        </w:tc>
        <w:tc>
          <w:tcPr>
            <w:tcW w:w="0" w:type="auto"/>
            <w:vAlign w:val="center"/>
            <w:hideMark/>
          </w:tcPr>
          <w:p w14:paraId="6084ABFA" w14:textId="77777777" w:rsidR="00071A1F" w:rsidRPr="00071A1F" w:rsidRDefault="00071A1F" w:rsidP="00071A1F">
            <w:pPr>
              <w:rPr>
                <w:rFonts w:ascii="Arial" w:hAnsi="Arial" w:cs="Arial"/>
              </w:rPr>
            </w:pPr>
            <w:r w:rsidRPr="00071A1F">
              <w:rPr>
                <w:rFonts w:ascii="Arial" w:hAnsi="Arial" w:cs="Arial"/>
              </w:rPr>
              <w:t>07/03/2024</w:t>
            </w:r>
          </w:p>
        </w:tc>
      </w:tr>
    </w:tbl>
    <w:p w14:paraId="455FE4ED" w14:textId="1E183B85" w:rsidR="00071A1F" w:rsidRPr="00071A1F" w:rsidRDefault="00071A1F" w:rsidP="00071A1F">
      <w:pPr>
        <w:rPr>
          <w:rFonts w:ascii="Arial" w:hAnsi="Arial" w:cs="Arial"/>
          <w:b/>
          <w:bCs/>
        </w:rPr>
      </w:pPr>
      <w:r w:rsidRPr="00071A1F">
        <w:rPr>
          <w:b/>
          <w:bCs/>
        </w:rPr>
        <w:t> </w:t>
      </w:r>
      <w:r w:rsidRPr="00071A1F">
        <w:rPr>
          <w:rFonts w:ascii="Arial" w:hAnsi="Arial" w:cs="Arial"/>
          <w:b/>
          <w:bCs/>
        </w:rPr>
        <w:t xml:space="preserve">NICOR </w:t>
      </w:r>
      <w:r w:rsidRPr="00071A1F">
        <w:rPr>
          <w:rFonts w:ascii="Arial" w:hAnsi="Arial" w:cs="Arial"/>
          <w:b/>
          <w:bCs/>
          <w:color w:val="212529"/>
          <w:shd w:val="clear" w:color="auto" w:fill="FFFFFF"/>
        </w:rPr>
        <w:t>Confidentiality Advisory Group</w:t>
      </w:r>
      <w:r w:rsidRPr="00071A1F">
        <w:rPr>
          <w:rFonts w:ascii="Arial" w:hAnsi="Arial" w:cs="Arial"/>
          <w:b/>
          <w:bCs/>
          <w:color w:val="212529"/>
          <w:shd w:val="clear" w:color="auto" w:fill="FFFFFF"/>
        </w:rPr>
        <w:t xml:space="preserve"> (</w:t>
      </w:r>
      <w:r w:rsidRPr="00071A1F">
        <w:rPr>
          <w:rFonts w:ascii="Arial" w:hAnsi="Arial" w:cs="Arial"/>
          <w:b/>
          <w:bCs/>
        </w:rPr>
        <w:t xml:space="preserve">CAG) table </w:t>
      </w:r>
    </w:p>
    <w:p w14:paraId="44E263FE" w14:textId="77777777" w:rsidR="00F36789" w:rsidRPr="00071A1F" w:rsidRDefault="00F36789">
      <w:pPr>
        <w:rPr>
          <w:rFonts w:ascii="Arial" w:hAnsi="Arial" w:cs="Arial"/>
        </w:rPr>
      </w:pPr>
    </w:p>
    <w:sectPr w:rsidR="00F36789" w:rsidRPr="00071A1F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71A1F"/>
    <w:rsid w:val="00071A1F"/>
    <w:rsid w:val="00F367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EA7A3CA"/>
  <w15:chartTrackingRefBased/>
  <w15:docId w15:val="{DE1F11DD-B2B4-44DE-B306-6A418E73C4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13684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540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ustomXml" Target="../customXml/item3.xml"/><Relationship Id="rId3" Type="http://schemas.openxmlformats.org/officeDocument/2006/relationships/webSettings" Target="webSettings.xml"/><Relationship Id="rId7" Type="http://schemas.openxmlformats.org/officeDocument/2006/relationships/customXml" Target="../customXml/item2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484CC30C290334F8F2D4D6AFC9A12E5" ma:contentTypeVersion="20" ma:contentTypeDescription="Create a new document." ma:contentTypeScope="" ma:versionID="562766c7c6fc5d01cc4f960654ef53bd">
  <xsd:schema xmlns:xsd="http://www.w3.org/2001/XMLSchema" xmlns:xs="http://www.w3.org/2001/XMLSchema" xmlns:p="http://schemas.microsoft.com/office/2006/metadata/properties" xmlns:ns2="c87ab028-8257-48fa-bbf6-93c162f87ccb" xmlns:ns3="8c0ec423-5f39-4cd1-9015-37fc60afb156" targetNamespace="http://schemas.microsoft.com/office/2006/metadata/properties" ma:root="true" ma:fieldsID="b4c69cb0e09ab330cd8464a81a01e82c" ns2:_="" ns3:_="">
    <xsd:import namespace="c87ab028-8257-48fa-bbf6-93c162f87ccb"/>
    <xsd:import namespace="8c0ec423-5f39-4cd1-9015-37fc60afb156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2:LastSharedByUser" minOccurs="0"/>
                <xsd:element ref="ns2:LastSharedByTime" minOccurs="0"/>
                <xsd:element ref="ns3:MediaServiceMetadata" minOccurs="0"/>
                <xsd:element ref="ns3:MediaServiceFastMetadata" minOccurs="0"/>
                <xsd:element ref="ns3:MediaServiceAutoTags" minOccurs="0"/>
                <xsd:element ref="ns3:MediaServiceDateTaken" minOccurs="0"/>
                <xsd:element ref="ns3:MediaServiceOCR" minOccurs="0"/>
                <xsd:element ref="ns3:MediaServiceLocation" minOccurs="0"/>
                <xsd:element ref="ns3:Number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LengthInSeconds" minOccurs="0"/>
                <xsd:element ref="ns3:lcf76f155ced4ddcb4097134ff3c332f" minOccurs="0"/>
                <xsd:element ref="ns2:TaxCatchAll" minOccurs="0"/>
                <xsd:element ref="ns3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87ab028-8257-48fa-bbf6-93c162f87ccb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description="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description="" ma:internalName="SharedWithDetails" ma:readOnly="true">
      <xsd:simpleType>
        <xsd:restriction base="dms:Note">
          <xsd:maxLength value="255"/>
        </xsd:restriction>
      </xsd:simpleType>
    </xsd:element>
    <xsd:element name="LastSharedByUser" ma:index="10" nillable="true" ma:displayName="Last Shared By User" ma:internalName="LastSharedByUser" ma:readOnly="true">
      <xsd:simpleType>
        <xsd:restriction base="dms:Note">
          <xsd:maxLength value="255"/>
        </xsd:restriction>
      </xsd:simpleType>
    </xsd:element>
    <xsd:element name="LastSharedByTime" ma:index="11" nillable="true" ma:displayName="Last Shared By Time" ma:description="" ma:internalName="LastSharedByTime" ma:readOnly="true">
      <xsd:simpleType>
        <xsd:restriction base="dms:DateTime"/>
      </xsd:simpleType>
    </xsd:element>
    <xsd:element name="TaxCatchAll" ma:index="26" nillable="true" ma:displayName="Taxonomy Catch All Column" ma:hidden="true" ma:list="{af84e715-a139-431f-967b-1ba19f8f2abf}" ma:internalName="TaxCatchAll" ma:showField="CatchAllData" ma:web="c87ab028-8257-48fa-bbf6-93c162f87ccb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c0ec423-5f39-4cd1-9015-37fc60afb15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2" nillable="true" ma:displayName="MediaServiceMetadata" ma:description="" ma:hidden="true" ma:internalName="MediaServiceMetadata" ma:readOnly="true">
      <xsd:simpleType>
        <xsd:restriction base="dms:Note"/>
      </xsd:simpleType>
    </xsd:element>
    <xsd:element name="MediaServiceFastMetadata" ma:index="13" nillable="true" ma:displayName="MediaServiceFastMetadata" ma:description="" ma:hidden="true" ma:internalName="MediaServiceFastMetadata" ma:readOnly="true">
      <xsd:simpleType>
        <xsd:restriction base="dms:Note"/>
      </xsd:simpleType>
    </xsd:element>
    <xsd:element name="MediaServiceAutoTags" ma:index="14" nillable="true" ma:displayName="MediaServiceAutoTags" ma:description="" ma:internalName="MediaServiceAutoTags" ma:readOnly="true">
      <xsd:simpleType>
        <xsd:restriction base="dms:Text"/>
      </xsd:simpleType>
    </xsd:element>
    <xsd:element name="MediaServiceDateTaken" ma:index="15" nillable="true" ma:displayName="MediaServiceDateTaken" ma:description="" ma:hidden="true" ma:internalName="MediaServiceDateTaken" ma:readOnly="true">
      <xsd:simpleType>
        <xsd:restriction base="dms:Text"/>
      </xsd:simpleType>
    </xsd:element>
    <xsd:element name="MediaServiceOCR" ma:index="16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7" nillable="true" ma:displayName="MediaServiceLocation" ma:internalName="MediaServiceLocation" ma:readOnly="true">
      <xsd:simpleType>
        <xsd:restriction base="dms:Text"/>
      </xsd:simpleType>
    </xsd:element>
    <xsd:element name="Number" ma:index="18" nillable="true" ma:displayName="Number" ma:internalName="Number">
      <xsd:simpleType>
        <xsd:restriction base="dms:Number"/>
      </xsd:simpleType>
    </xsd:element>
    <xsd:element name="MediaServiceGenerationTime" ma:index="19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0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21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2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3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5" nillable="true" ma:taxonomy="true" ma:internalName="lcf76f155ced4ddcb4097134ff3c332f" ma:taxonomyFieldName="MediaServiceImageTags" ma:displayName="Image Tags" ma:readOnly="false" ma:fieldId="{5cf76f15-5ced-4ddc-b409-7134ff3c332f}" ma:taxonomyMulti="true" ma:sspId="5e3038f7-01d3-45c6-9ff3-08a5a011bcb7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7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8c0ec423-5f39-4cd1-9015-37fc60afb156">
      <Terms xmlns="http://schemas.microsoft.com/office/infopath/2007/PartnerControls"/>
    </lcf76f155ced4ddcb4097134ff3c332f>
    <Number xmlns="8c0ec423-5f39-4cd1-9015-37fc60afb156" xsi:nil="true"/>
    <TaxCatchAll xmlns="c87ab028-8257-48fa-bbf6-93c162f87ccb" xsi:nil="true"/>
  </documentManagement>
</p:properties>
</file>

<file path=customXml/itemProps1.xml><?xml version="1.0" encoding="utf-8"?>
<ds:datastoreItem xmlns:ds="http://schemas.openxmlformats.org/officeDocument/2006/customXml" ds:itemID="{3A246AD3-F3C7-418D-B9E8-45300B20CFE5}"/>
</file>

<file path=customXml/itemProps2.xml><?xml version="1.0" encoding="utf-8"?>
<ds:datastoreItem xmlns:ds="http://schemas.openxmlformats.org/officeDocument/2006/customXml" ds:itemID="{BEACB679-1745-4378-B0E7-6F170EE70DDF}"/>
</file>

<file path=customXml/itemProps3.xml><?xml version="1.0" encoding="utf-8"?>
<ds:datastoreItem xmlns:ds="http://schemas.openxmlformats.org/officeDocument/2006/customXml" ds:itemID="{857D7F5E-B31D-45F4-AF54-25852FA77A05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168</Words>
  <Characters>963</Characters>
  <Application>Microsoft Office Word</Application>
  <DocSecurity>0</DocSecurity>
  <Lines>8</Lines>
  <Paragraphs>2</Paragraphs>
  <ScaleCrop>false</ScaleCrop>
  <Company/>
  <LinksUpToDate>false</LinksUpToDate>
  <CharactersWithSpaces>1129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COLSTON, Sarah (NHS ARDEN AND GREATER EAST MIDLANDS COMMISSIONING SUPPORT UNIT)</dc:creator>
  <cp:keywords/>
  <dc:description/>
  <cp:lastModifiedBy>COLSTON, Sarah (NHS ARDEN AND GREATER EAST MIDLANDS COMMISSIONING SUPPORT UNIT)</cp:lastModifiedBy>
  <cp:revision>1</cp:revision>
  <dcterms:created xsi:type="dcterms:W3CDTF">2024-01-16T17:33:00Z</dcterms:created>
  <dcterms:modified xsi:type="dcterms:W3CDTF">2024-01-16T17:35:00Z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0x010100E484CC30C290334F8F2D4D6AFC9A12E5</vt:lpwstr>
  </property>
</Properties>
</file>