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B014A" w14:textId="77777777" w:rsidR="000A42E0" w:rsidRDefault="00E07EE5" w:rsidP="000A42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3 </w:t>
      </w:r>
      <w:r w:rsidR="000A42E0" w:rsidRPr="008C57E1">
        <w:rPr>
          <w:b/>
          <w:sz w:val="28"/>
          <w:szCs w:val="28"/>
        </w:rPr>
        <w:t xml:space="preserve">Random effects Cox proportional hazards model for death in </w:t>
      </w:r>
      <w:r w:rsidR="000A42E0">
        <w:rPr>
          <w:b/>
          <w:sz w:val="28"/>
          <w:szCs w:val="28"/>
        </w:rPr>
        <w:t>hospital 2018/19</w:t>
      </w:r>
      <w:r w:rsidR="000A42E0" w:rsidRPr="008C57E1">
        <w:rPr>
          <w:b/>
          <w:sz w:val="28"/>
          <w:szCs w:val="28"/>
        </w:rPr>
        <w:t xml:space="preserve">        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4260"/>
        <w:gridCol w:w="1260"/>
        <w:gridCol w:w="960"/>
        <w:gridCol w:w="1260"/>
        <w:gridCol w:w="828"/>
        <w:gridCol w:w="1026"/>
      </w:tblGrid>
      <w:tr w:rsidR="000A42E0" w:rsidRPr="000A42E0" w14:paraId="4D0D04FE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26A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In-Hospital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E74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BE1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86D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DEE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C95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N=21517</w:t>
            </w:r>
          </w:p>
        </w:tc>
      </w:tr>
      <w:tr w:rsidR="000A42E0" w:rsidRPr="000A42E0" w14:paraId="590EC875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5DD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D0B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Hazard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331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Lower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795C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Upper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71E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563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12EA15EB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252B" w14:textId="35C22F68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Age</w:t>
            </w:r>
            <w:r w:rsidR="00AF5386">
              <w:rPr>
                <w:rFonts w:ascii="Calibri" w:eastAsia="Times New Roman" w:hAnsi="Calibri" w:cs="Times New Roman"/>
                <w:color w:val="000000"/>
                <w:lang w:val="en-US"/>
              </w:rPr>
              <w:t>≥</w:t>
            </w: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B55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B8D2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57E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56C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78B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3C2A47B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A180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Not cardiology in patient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9020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19A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099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AB3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24A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377F342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FB1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NYHA III/IV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9DA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4359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76D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D0D9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FE4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0EDB48C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F72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Heart rate (5 bpm increase)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6F2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59D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96C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372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558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D05D227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219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Urea (5mEq/dL increase)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A48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D21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B0A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802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678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105C8068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04C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Ischaemic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Heart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FB45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49A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5F5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489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2EC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2EFC156D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CFC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Sodium electrolytes (5mEq/dL increase)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CF6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4830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FB8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5CA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92F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0D899F53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CE9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Systolic Blood Pressure (10 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mHg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decrease)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4D9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8D8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F8B9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81E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A40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60700724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F38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Valve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E9E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A3A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275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E66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487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59A4EA6B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E61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COPD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DD6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1C4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916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074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BC6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CF8B124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FD8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Female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60F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6795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9645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B86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DB8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1E58C0DB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AFE1" w14:textId="46CB2F25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Potassium </w:t>
            </w:r>
            <w:r w:rsidR="00AF5386">
              <w:rPr>
                <w:rFonts w:ascii="Calibri" w:eastAsia="Times New Roman" w:hAnsi="Calibri" w:cs="Times New Roman"/>
                <w:color w:val="000000"/>
                <w:lang w:val="en-US"/>
              </w:rPr>
              <w:t>≤</w:t>
            </w: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3.5 (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mEq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4A0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52D9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3A5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81B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F5F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1CC0713B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522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Potassium 3.5-4.5 (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mEq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454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C8C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704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839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36F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4B7DE726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B3A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Potassium 4.5-5.5 (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mEq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277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E35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262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597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671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18F8F14C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781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Potassium &gt;5.5 (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mEq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072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3.16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615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68A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8A6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EEF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66FDF983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A97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Creatinine (10 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umol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 increase)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A85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684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2EA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B13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D6A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548083CD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0FA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Haemoglobin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(g/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dLincrease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27B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05A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827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6B1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229C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</w:tbl>
    <w:p w14:paraId="614D341A" w14:textId="77777777" w:rsidR="000A42E0" w:rsidRDefault="000A42E0" w:rsidP="000A42E0">
      <w:pPr>
        <w:rPr>
          <w:b/>
          <w:sz w:val="28"/>
          <w:szCs w:val="28"/>
        </w:rPr>
      </w:pPr>
    </w:p>
    <w:p w14:paraId="69D4A11C" w14:textId="77777777" w:rsidR="000A42E0" w:rsidRDefault="00E07EE5" w:rsidP="000A42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4 </w:t>
      </w:r>
      <w:r w:rsidR="000A42E0" w:rsidRPr="001C1B4B">
        <w:rPr>
          <w:b/>
          <w:sz w:val="28"/>
          <w:szCs w:val="28"/>
        </w:rPr>
        <w:t xml:space="preserve">Random effects Cox proportional hazards model for 30-day post discharge </w:t>
      </w:r>
      <w:r w:rsidR="000A42E0">
        <w:rPr>
          <w:b/>
          <w:sz w:val="28"/>
          <w:szCs w:val="28"/>
        </w:rPr>
        <w:t>mortality 2018/19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4260"/>
        <w:gridCol w:w="1260"/>
        <w:gridCol w:w="960"/>
        <w:gridCol w:w="1260"/>
        <w:gridCol w:w="828"/>
        <w:gridCol w:w="1026"/>
      </w:tblGrid>
      <w:tr w:rsidR="000A42E0" w:rsidRPr="000A42E0" w14:paraId="7B7E829F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9CF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30 days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A75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5E2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969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274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85E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N=14350</w:t>
            </w:r>
          </w:p>
        </w:tc>
      </w:tr>
      <w:tr w:rsidR="000A42E0" w:rsidRPr="000A42E0" w14:paraId="2DC6C91C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053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3DA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Hazard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395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Lower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A57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Upper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489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615C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D0C6689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03F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No cardiology follow-up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484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2642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6560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04F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6F2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110B9036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60ED" w14:textId="6E11187B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Age</w:t>
            </w:r>
            <w:r w:rsidR="00AF5386">
              <w:rPr>
                <w:rFonts w:ascii="Calibri" w:eastAsia="Times New Roman" w:hAnsi="Calibri" w:cs="Times New Roman"/>
                <w:color w:val="000000"/>
                <w:lang w:val="en-US"/>
              </w:rPr>
              <w:t>≥</w:t>
            </w: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1EB2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47C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E1E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4CBC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9EC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1058DF89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144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No ACE inhibitor and/or ARB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A52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E6A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009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86B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E1BC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584E7E97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568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Ischaemic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Heart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1EA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F3E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2C8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0CA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870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212D2268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547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Not cardiology in patient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9C3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F5C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449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D76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911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407DD9FA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BDB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COPD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9EF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791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937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1EE9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B30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2A9F15C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1BC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Sodium electrolytes (5mEq/dL decrease)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272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49F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A52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FFF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6ED0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2565C967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416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Systolic blood pressure (10 mm Hg decrease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8E6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A18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233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BBC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00E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1D00642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C1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46A0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1A8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766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205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B2C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2334B677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F1E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Urea (5mEq/dL increase)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581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821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7F42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D00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A090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5E33BC0A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BA5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Haemoglobin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(g/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dLdecrease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5D8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715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FA42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A64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6FE0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6A1F5865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B96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Creatinine (10 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umol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 increase)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823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D4C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6BE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55E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839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49A182D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0B2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NYHA III/IV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F00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DEA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DF7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BB2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24A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512AE18B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335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Length of stay 0- 4 days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64E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B2A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AE7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30D2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D27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25B9E766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61D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Length of stay 5-8 days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845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C95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9A6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1BF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9AB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0A76952F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FF2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Length of stay 9-15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955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0A3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B12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0DF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817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5AB9B181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EA58" w14:textId="11C127D6" w:rsidR="000A42E0" w:rsidRPr="000A42E0" w:rsidRDefault="001412AB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lastRenderedPageBreak/>
              <w:t xml:space="preserve">Length of stay </w:t>
            </w:r>
            <w:r w:rsidR="00AF5386">
              <w:rPr>
                <w:rFonts w:ascii="Calibri" w:eastAsia="Times New Roman" w:hAnsi="Calibri" w:cs="Times New Roman"/>
                <w:color w:val="000000"/>
                <w:lang w:val="en-US"/>
              </w:rPr>
              <w:t>≥</w:t>
            </w:r>
            <w:r w:rsidR="000A42E0"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16 days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E345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BBD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F58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293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157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</w:tbl>
    <w:p w14:paraId="20DB922F" w14:textId="77777777" w:rsidR="000A42E0" w:rsidRDefault="000A42E0" w:rsidP="000A42E0">
      <w:pPr>
        <w:rPr>
          <w:b/>
          <w:sz w:val="28"/>
          <w:szCs w:val="28"/>
        </w:rPr>
      </w:pPr>
    </w:p>
    <w:p w14:paraId="2283D344" w14:textId="77777777" w:rsidR="000A42E0" w:rsidRDefault="00E07EE5" w:rsidP="000A42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Appendix 5 </w:t>
      </w:r>
      <w:r w:rsidR="000A42E0" w:rsidRPr="001C1B4B">
        <w:rPr>
          <w:b/>
          <w:sz w:val="28"/>
          <w:szCs w:val="28"/>
        </w:rPr>
        <w:t>Random effects Cox proportional hazards model for 1-year post discharge mortality</w:t>
      </w:r>
      <w:r w:rsidR="000A42E0">
        <w:rPr>
          <w:b/>
          <w:sz w:val="28"/>
          <w:szCs w:val="28"/>
        </w:rPr>
        <w:t xml:space="preserve"> 2018/19</w:t>
      </w: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4260"/>
        <w:gridCol w:w="1260"/>
        <w:gridCol w:w="960"/>
        <w:gridCol w:w="1260"/>
        <w:gridCol w:w="828"/>
        <w:gridCol w:w="1026"/>
      </w:tblGrid>
      <w:tr w:rsidR="000A42E0" w:rsidRPr="000A42E0" w14:paraId="22E4BBFA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A86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 year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42F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1B5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129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8B2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841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N=12772</w:t>
            </w:r>
          </w:p>
        </w:tc>
      </w:tr>
      <w:tr w:rsidR="000A42E0" w:rsidRPr="000A42E0" w14:paraId="1DB584A2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3A4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116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8570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F34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B41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2F3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6484731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EAC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C44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Hazard Ratio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3FF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Lower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C9B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Upper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22E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002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07AA4779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E6EA" w14:textId="508CFA64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Age</w:t>
            </w:r>
            <w:r w:rsidR="00AF5386">
              <w:rPr>
                <w:rFonts w:ascii="Calibri" w:eastAsia="Times New Roman" w:hAnsi="Calibri" w:cs="Times New Roman"/>
                <w:color w:val="000000"/>
                <w:lang w:val="en-US"/>
              </w:rPr>
              <w:t>≥</w:t>
            </w: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56C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095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7000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939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7DF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670E047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9F2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No cardiology follow-up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B632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6EE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C25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A50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8E8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26C6FE0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CF7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No ACE inhibitor and/or ARB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19F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FDB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E97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6D3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B6A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02FB2CBB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AF3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Not cardiology in patient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2F8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C6E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421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78C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2CA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9E0FABF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A84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COPD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457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357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737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6B4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74D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8484768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7CC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Ischaemic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Heart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CC4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D92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19E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E5B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C6A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6A3B3B06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6C1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Sodium electrolytes (5mEq/dL decrease)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E22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D66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C89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72F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279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6F2C9D7D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4D9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Valve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6FB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EC57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A12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C71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6AD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463FD570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B24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No beta blocker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4C8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3DA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CCC5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80F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CCE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E4D71A3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13A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27EA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EB5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20D5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6140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8DD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6C26ABD2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5AF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Haemoglobin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(g/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dLdecrease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E2D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EFC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A28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F61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195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218415EA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898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Systolic blood pressure (10 mm Hg decrease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E69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750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C53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842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02E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5A81F751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875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Urea (5mEq/dL increase)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5D44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BDD0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B2A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4FB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1A8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6653D3A2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D5A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NYHA III/IV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A7A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936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C47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C2BB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592C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1231B90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E83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Creatinine (10 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umol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 increase)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2AD9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8865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620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AB5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3D4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3CA61C90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568D" w14:textId="559A4155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Potassium </w:t>
            </w:r>
            <w:r w:rsidR="00AF5386">
              <w:rPr>
                <w:rFonts w:ascii="Calibri" w:eastAsia="Times New Roman" w:hAnsi="Calibri" w:cs="Times New Roman"/>
                <w:color w:val="000000"/>
                <w:lang w:val="en-US"/>
              </w:rPr>
              <w:t>≤</w:t>
            </w:r>
            <w:bookmarkStart w:id="0" w:name="_GoBack"/>
            <w:bookmarkEnd w:id="0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3.5 (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mEq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4725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543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CDD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08DF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182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2A0BCF7F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8C3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Potassium 3.5-4.5 (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mEq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0AE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E920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6D15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8D3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D8A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D6B37F4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F788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Potassium 4.5-5.5 (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mEq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DF51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0823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D4C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64C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4239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071B5AD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9523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Potassium &gt;5.5 (</w:t>
            </w:r>
            <w:proofErr w:type="spellStart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mEq</w:t>
            </w:r>
            <w:proofErr w:type="spellEnd"/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/L)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1F2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FBC9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F9D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1AF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680E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112A5D3C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B0D2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Length of stay 0- 4 days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559D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1C0A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615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C2F6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4E9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E7E4F80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75A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Length of stay 5-8 days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691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969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E266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22F7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5B9D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F6A2B2E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EDEB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Length of stay 9-15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2A0F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6B8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BB7E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9E4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D00C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A42E0" w:rsidRPr="000A42E0" w14:paraId="758CBDB0" w14:textId="77777777" w:rsidTr="000A42E0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8736" w14:textId="20E524CA" w:rsidR="000A42E0" w:rsidRPr="000A42E0" w:rsidRDefault="000A42E0" w:rsidP="001412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Length of stay </w:t>
            </w:r>
            <w:r w:rsidR="00AF5386">
              <w:rPr>
                <w:rFonts w:ascii="Calibri" w:eastAsia="Times New Roman" w:hAnsi="Calibri" w:cs="Times New Roman"/>
                <w:color w:val="000000"/>
                <w:lang w:val="en-US"/>
              </w:rPr>
              <w:t>≥</w:t>
            </w: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16 days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F410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F4A8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D1FC" w14:textId="77777777" w:rsidR="000A42E0" w:rsidRPr="000A42E0" w:rsidRDefault="000A42E0" w:rsidP="000A42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2.06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7B41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0A42E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23C4" w14:textId="77777777" w:rsidR="000A42E0" w:rsidRPr="000A42E0" w:rsidRDefault="000A42E0" w:rsidP="000A42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</w:tbl>
    <w:p w14:paraId="3355FE93" w14:textId="77777777" w:rsidR="00DE73E7" w:rsidRPr="000A42E0" w:rsidRDefault="000A42E0" w:rsidP="000A42E0">
      <w:r w:rsidRPr="008C57E1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sectPr w:rsidR="00DE73E7" w:rsidRPr="000A42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3139D" w14:textId="77777777" w:rsidR="00455EA1" w:rsidRDefault="00455EA1" w:rsidP="000A42E0">
      <w:pPr>
        <w:spacing w:after="0" w:line="240" w:lineRule="auto"/>
      </w:pPr>
      <w:r>
        <w:separator/>
      </w:r>
    </w:p>
  </w:endnote>
  <w:endnote w:type="continuationSeparator" w:id="0">
    <w:p w14:paraId="7425503E" w14:textId="77777777" w:rsidR="00455EA1" w:rsidRDefault="00455EA1" w:rsidP="000A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4D16F" w14:textId="77777777" w:rsidR="00455EA1" w:rsidRDefault="00455EA1" w:rsidP="000A42E0">
      <w:pPr>
        <w:spacing w:after="0" w:line="240" w:lineRule="auto"/>
      </w:pPr>
      <w:r>
        <w:separator/>
      </w:r>
    </w:p>
  </w:footnote>
  <w:footnote w:type="continuationSeparator" w:id="0">
    <w:p w14:paraId="62502D11" w14:textId="77777777" w:rsidR="00455EA1" w:rsidRDefault="00455EA1" w:rsidP="000A4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2E0"/>
    <w:rsid w:val="000A42E0"/>
    <w:rsid w:val="00110837"/>
    <w:rsid w:val="001412AB"/>
    <w:rsid w:val="00455EA1"/>
    <w:rsid w:val="004C5EF0"/>
    <w:rsid w:val="00780BD5"/>
    <w:rsid w:val="00966637"/>
    <w:rsid w:val="00AF5386"/>
    <w:rsid w:val="00E07EE5"/>
    <w:rsid w:val="00E7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AE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E0"/>
  </w:style>
  <w:style w:type="paragraph" w:styleId="Footer">
    <w:name w:val="footer"/>
    <w:basedOn w:val="Normal"/>
    <w:link w:val="FooterChar"/>
    <w:uiPriority w:val="99"/>
    <w:unhideWhenUsed/>
    <w:rsid w:val="000A4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E0"/>
  </w:style>
  <w:style w:type="paragraph" w:styleId="BalloonText">
    <w:name w:val="Balloon Text"/>
    <w:basedOn w:val="Normal"/>
    <w:link w:val="BalloonTextChar"/>
    <w:uiPriority w:val="99"/>
    <w:semiHidden/>
    <w:unhideWhenUsed/>
    <w:rsid w:val="00E07EE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EE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E0"/>
  </w:style>
  <w:style w:type="paragraph" w:styleId="Footer">
    <w:name w:val="footer"/>
    <w:basedOn w:val="Normal"/>
    <w:link w:val="FooterChar"/>
    <w:uiPriority w:val="99"/>
    <w:unhideWhenUsed/>
    <w:rsid w:val="000A4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E0"/>
  </w:style>
  <w:style w:type="paragraph" w:styleId="BalloonText">
    <w:name w:val="Balloon Text"/>
    <w:basedOn w:val="Normal"/>
    <w:link w:val="BalloonTextChar"/>
    <w:uiPriority w:val="99"/>
    <w:semiHidden/>
    <w:unhideWhenUsed/>
    <w:rsid w:val="00E07EE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EE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2020-09-03T21:01:00Z</dcterms:created>
  <dcterms:modified xsi:type="dcterms:W3CDTF">2020-09-14T13:11:00Z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7728b730-1c09-429b-8ca8-03c01fe2f3b7</vt:lpwstr>
  </property>
</Properties>
</file>