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771618" w14:textId="3A624718" w:rsidR="00565D59" w:rsidRDefault="00565D59">
      <w:bookmarkStart w:id="0" w:name="_GoBack"/>
      <w:bookmarkEnd w:id="0"/>
    </w:p>
    <w:tbl>
      <w:tblPr>
        <w:tblStyle w:val="TableGrid"/>
        <w:tblW w:w="14920" w:type="dxa"/>
        <w:tblInd w:w="-176" w:type="dxa"/>
        <w:tblLook w:val="04A0" w:firstRow="1" w:lastRow="0" w:firstColumn="1" w:lastColumn="0" w:noHBand="0" w:noVBand="1"/>
      </w:tblPr>
      <w:tblGrid>
        <w:gridCol w:w="2415"/>
        <w:gridCol w:w="12505"/>
      </w:tblGrid>
      <w:tr w:rsidR="00B21BB4" w:rsidRPr="00B2681A" w14:paraId="78948F49" w14:textId="77777777" w:rsidTr="000E023B">
        <w:trPr>
          <w:trHeight w:val="356"/>
        </w:trPr>
        <w:tc>
          <w:tcPr>
            <w:tcW w:w="14920" w:type="dxa"/>
            <w:gridSpan w:val="2"/>
            <w:shd w:val="clear" w:color="auto" w:fill="B8CCE4" w:themeFill="accent1" w:themeFillTint="66"/>
            <w:vAlign w:val="center"/>
          </w:tcPr>
          <w:p w14:paraId="3D97834A" w14:textId="77777777" w:rsidR="00B21BB4" w:rsidRPr="00B2681A" w:rsidRDefault="00B80991" w:rsidP="00695BC8">
            <w:pPr>
              <w:jc w:val="center"/>
              <w:rPr>
                <w:b/>
              </w:rPr>
            </w:pPr>
            <w:r w:rsidRPr="00B2681A">
              <w:rPr>
                <w:b/>
              </w:rPr>
              <w:t xml:space="preserve">Report </w:t>
            </w:r>
            <w:r w:rsidR="00B2601C">
              <w:rPr>
                <w:b/>
              </w:rPr>
              <w:t>key m</w:t>
            </w:r>
            <w:r w:rsidR="00B21BB4" w:rsidRPr="00B2681A">
              <w:rPr>
                <w:b/>
              </w:rPr>
              <w:t>essages</w:t>
            </w:r>
          </w:p>
        </w:tc>
      </w:tr>
      <w:tr w:rsidR="006C0AC6" w:rsidRPr="00B2681A" w14:paraId="0C75792A" w14:textId="77777777" w:rsidTr="000E023B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7649E8D0" w14:textId="77777777" w:rsidR="006C0AC6" w:rsidRPr="00AD5D5D" w:rsidRDefault="005B21FF" w:rsidP="005B21FF">
            <w:pPr>
              <w:rPr>
                <w:rFonts w:asciiTheme="minorHAnsi" w:hAnsiTheme="minorHAnsi" w:cstheme="minorHAnsi"/>
                <w:b/>
              </w:rPr>
            </w:pPr>
            <w:r w:rsidRPr="00AD5D5D">
              <w:rPr>
                <w:rFonts w:asciiTheme="minorHAnsi" w:hAnsiTheme="minorHAnsi" w:cstheme="minorHAnsi"/>
                <w:b/>
              </w:rPr>
              <w:t>Project title</w:t>
            </w:r>
            <w:r w:rsidR="006C0AC6" w:rsidRPr="00AD5D5D">
              <w:rPr>
                <w:rFonts w:asciiTheme="minorHAnsi" w:hAnsiTheme="minorHAnsi" w:cstheme="minorHAnsi"/>
                <w:b/>
              </w:rPr>
              <w:t xml:space="preserve">: </w:t>
            </w:r>
            <w:r w:rsidR="00A86E7B" w:rsidRPr="00AD5D5D">
              <w:rPr>
                <w:rFonts w:asciiTheme="minorHAnsi" w:hAnsiTheme="minorHAnsi" w:cstheme="minorHAnsi"/>
                <w:b/>
                <w:color w:val="000000" w:themeColor="text1"/>
              </w:rPr>
              <w:t>Myocardial Ischaemia National Audit Project (MINAP)</w:t>
            </w:r>
          </w:p>
        </w:tc>
      </w:tr>
      <w:tr w:rsidR="00B21BB4" w:rsidRPr="00B2681A" w14:paraId="0B90CDC4" w14:textId="77777777" w:rsidTr="000E023B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11B5EEA4" w14:textId="10263594" w:rsidR="00B21BB4" w:rsidRPr="00AD5D5D" w:rsidRDefault="00B2601C" w:rsidP="00104955">
            <w:pPr>
              <w:rPr>
                <w:rFonts w:asciiTheme="minorHAnsi" w:hAnsiTheme="minorHAnsi" w:cstheme="minorHAnsi"/>
              </w:rPr>
            </w:pPr>
            <w:r w:rsidRPr="00AD5D5D">
              <w:rPr>
                <w:rFonts w:asciiTheme="minorHAnsi" w:hAnsiTheme="minorHAnsi" w:cstheme="minorHAnsi"/>
                <w:b/>
              </w:rPr>
              <w:t xml:space="preserve">Report </w:t>
            </w:r>
            <w:r w:rsidR="00F24FD5" w:rsidRPr="00AD5D5D">
              <w:rPr>
                <w:rFonts w:asciiTheme="minorHAnsi" w:hAnsiTheme="minorHAnsi" w:cstheme="minorHAnsi"/>
                <w:b/>
              </w:rPr>
              <w:t xml:space="preserve">ref. and </w:t>
            </w:r>
            <w:r w:rsidRPr="00AD5D5D">
              <w:rPr>
                <w:rFonts w:asciiTheme="minorHAnsi" w:hAnsiTheme="minorHAnsi" w:cstheme="minorHAnsi"/>
                <w:b/>
              </w:rPr>
              <w:t>n</w:t>
            </w:r>
            <w:r w:rsidR="00B21BB4" w:rsidRPr="00AD5D5D">
              <w:rPr>
                <w:rFonts w:asciiTheme="minorHAnsi" w:hAnsiTheme="minorHAnsi" w:cstheme="minorHAnsi"/>
                <w:b/>
              </w:rPr>
              <w:t>ame:</w:t>
            </w:r>
            <w:r w:rsidR="00695BC8" w:rsidRPr="00AD5D5D">
              <w:rPr>
                <w:rFonts w:asciiTheme="minorHAnsi" w:hAnsiTheme="minorHAnsi" w:cstheme="minorHAnsi"/>
              </w:rPr>
              <w:t xml:space="preserve"> </w:t>
            </w:r>
            <w:r w:rsidR="00A86E7B" w:rsidRPr="00AD5D5D">
              <w:rPr>
                <w:rFonts w:asciiTheme="minorHAnsi" w:hAnsiTheme="minorHAnsi" w:cstheme="minorHAnsi"/>
                <w:b/>
                <w:i/>
                <w:iCs/>
                <w:color w:val="000000"/>
              </w:rPr>
              <w:t>Myocardial Ischaemia National Audit Project 202</w:t>
            </w:r>
            <w:r w:rsidR="00845F13" w:rsidRPr="00AD5D5D">
              <w:rPr>
                <w:rFonts w:asciiTheme="minorHAnsi" w:hAnsiTheme="minorHAnsi" w:cstheme="minorHAnsi"/>
                <w:b/>
                <w:i/>
                <w:iCs/>
                <w:color w:val="000000"/>
              </w:rPr>
              <w:t>1</w:t>
            </w:r>
            <w:r w:rsidR="00A86E7B" w:rsidRPr="00AD5D5D">
              <w:rPr>
                <w:rFonts w:asciiTheme="minorHAnsi" w:hAnsiTheme="minorHAnsi" w:cstheme="minorHAnsi"/>
                <w:b/>
                <w:i/>
                <w:iCs/>
                <w:color w:val="000000"/>
              </w:rPr>
              <w:t xml:space="preserve"> Summary Report (201</w:t>
            </w:r>
            <w:r w:rsidR="00845F13" w:rsidRPr="00AD5D5D">
              <w:rPr>
                <w:rFonts w:asciiTheme="minorHAnsi" w:hAnsiTheme="minorHAnsi" w:cstheme="minorHAnsi"/>
                <w:b/>
                <w:i/>
                <w:iCs/>
                <w:color w:val="000000"/>
              </w:rPr>
              <w:t>9</w:t>
            </w:r>
            <w:r w:rsidR="00A86E7B" w:rsidRPr="00AD5D5D">
              <w:rPr>
                <w:rFonts w:asciiTheme="minorHAnsi" w:hAnsiTheme="minorHAnsi" w:cstheme="minorHAnsi"/>
                <w:b/>
                <w:i/>
                <w:iCs/>
                <w:color w:val="000000"/>
              </w:rPr>
              <w:t>-</w:t>
            </w:r>
            <w:r w:rsidR="00845F13" w:rsidRPr="00AD5D5D">
              <w:rPr>
                <w:rFonts w:asciiTheme="minorHAnsi" w:hAnsiTheme="minorHAnsi" w:cstheme="minorHAnsi"/>
                <w:b/>
                <w:i/>
                <w:iCs/>
                <w:color w:val="000000"/>
              </w:rPr>
              <w:t>20</w:t>
            </w:r>
            <w:r w:rsidR="00A86E7B" w:rsidRPr="00AD5D5D">
              <w:rPr>
                <w:rFonts w:asciiTheme="minorHAnsi" w:hAnsiTheme="minorHAnsi" w:cstheme="minorHAnsi"/>
                <w:b/>
                <w:i/>
                <w:iCs/>
                <w:color w:val="000000"/>
              </w:rPr>
              <w:t xml:space="preserve"> data)</w:t>
            </w:r>
          </w:p>
        </w:tc>
      </w:tr>
      <w:tr w:rsidR="00B21BB4" w:rsidRPr="00B2681A" w14:paraId="28D4907C" w14:textId="77777777" w:rsidTr="000E023B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4D3296EB" w14:textId="53AA3A49" w:rsidR="00B21BB4" w:rsidRPr="00AD5D5D" w:rsidRDefault="00B21BB4" w:rsidP="00104955">
            <w:pPr>
              <w:rPr>
                <w:rFonts w:asciiTheme="minorHAnsi" w:hAnsiTheme="minorHAnsi" w:cstheme="minorHAnsi"/>
              </w:rPr>
            </w:pPr>
            <w:r w:rsidRPr="00AD5D5D">
              <w:rPr>
                <w:rFonts w:asciiTheme="minorHAnsi" w:hAnsiTheme="minorHAnsi" w:cstheme="minorHAnsi"/>
                <w:b/>
              </w:rPr>
              <w:t>Date of</w:t>
            </w:r>
            <w:r w:rsidR="00B2601C" w:rsidRPr="00AD5D5D">
              <w:rPr>
                <w:rFonts w:asciiTheme="minorHAnsi" w:hAnsiTheme="minorHAnsi" w:cstheme="minorHAnsi"/>
                <w:b/>
              </w:rPr>
              <w:t xml:space="preserve"> p</w:t>
            </w:r>
            <w:r w:rsidRPr="00AD5D5D">
              <w:rPr>
                <w:rFonts w:asciiTheme="minorHAnsi" w:hAnsiTheme="minorHAnsi" w:cstheme="minorHAnsi"/>
                <w:b/>
              </w:rPr>
              <w:t>ublication:</w:t>
            </w:r>
            <w:r w:rsidR="00104955" w:rsidRPr="00AD5D5D">
              <w:rPr>
                <w:rFonts w:asciiTheme="minorHAnsi" w:hAnsiTheme="minorHAnsi" w:cstheme="minorHAnsi"/>
                <w:color w:val="FF0000"/>
              </w:rPr>
              <w:t xml:space="preserve"> </w:t>
            </w:r>
          </w:p>
        </w:tc>
      </w:tr>
      <w:tr w:rsidR="00B21BB4" w:rsidRPr="00B2681A" w14:paraId="7DF000CB" w14:textId="77777777" w:rsidTr="00695BC8">
        <w:trPr>
          <w:trHeight w:val="163"/>
        </w:trPr>
        <w:tc>
          <w:tcPr>
            <w:tcW w:w="2415" w:type="dxa"/>
          </w:tcPr>
          <w:p w14:paraId="7DB7BA16" w14:textId="77777777" w:rsidR="00B21BB4" w:rsidRPr="00AD5D5D" w:rsidRDefault="00B21BB4">
            <w:pPr>
              <w:rPr>
                <w:rFonts w:asciiTheme="minorHAnsi" w:hAnsiTheme="minorHAnsi" w:cstheme="minorHAnsi"/>
                <w:b/>
              </w:rPr>
            </w:pPr>
            <w:r w:rsidRPr="00AD5D5D">
              <w:rPr>
                <w:rFonts w:asciiTheme="minorHAnsi" w:hAnsiTheme="minorHAnsi" w:cstheme="minorHAnsi"/>
                <w:b/>
              </w:rPr>
              <w:t>Key message 1:</w:t>
            </w:r>
          </w:p>
        </w:tc>
        <w:tc>
          <w:tcPr>
            <w:tcW w:w="12505" w:type="dxa"/>
          </w:tcPr>
          <w:p w14:paraId="7BC98B40" w14:textId="35F01373" w:rsidR="00695BC8" w:rsidRPr="00AD5D5D" w:rsidRDefault="005158EF">
            <w:pPr>
              <w:rPr>
                <w:rFonts w:asciiTheme="minorHAnsi" w:hAnsiTheme="minorHAnsi" w:cstheme="minorHAnsi"/>
              </w:rPr>
            </w:pPr>
            <w:r w:rsidRPr="00AD5D5D">
              <w:rPr>
                <w:rFonts w:asciiTheme="minorHAnsi" w:hAnsiTheme="minorHAnsi" w:cstheme="minorHAnsi"/>
              </w:rPr>
              <w:t>With respect to ST-segment elevation myocardial infarction (STEMI)</w:t>
            </w:r>
            <w:r w:rsidR="00FE38DB" w:rsidRPr="00AD5D5D">
              <w:rPr>
                <w:rFonts w:asciiTheme="minorHAnsi" w:hAnsiTheme="minorHAnsi" w:cstheme="minorHAnsi"/>
              </w:rPr>
              <w:t xml:space="preserve"> the proportion </w:t>
            </w:r>
            <w:r w:rsidR="00FE38DB" w:rsidRPr="00AD5D5D">
              <w:rPr>
                <w:rFonts w:asciiTheme="minorHAnsi" w:hAnsiTheme="minorHAnsi" w:cstheme="minorHAnsi"/>
                <w:color w:val="000000"/>
              </w:rPr>
              <w:t>who receive immediate reperfusion treatment remains at the highest recorded level in the last ten years, and the proportion who undergo an echocardiogram during admission shows a year-on-year increase, to the highest recorded level.</w:t>
            </w:r>
          </w:p>
        </w:tc>
      </w:tr>
      <w:tr w:rsidR="00B21BB4" w:rsidRPr="00B2681A" w14:paraId="726D74FE" w14:textId="77777777" w:rsidTr="00695BC8">
        <w:trPr>
          <w:trHeight w:val="223"/>
        </w:trPr>
        <w:tc>
          <w:tcPr>
            <w:tcW w:w="2415" w:type="dxa"/>
          </w:tcPr>
          <w:p w14:paraId="7B5B7756" w14:textId="77777777" w:rsidR="00B21BB4" w:rsidRPr="00AD5D5D" w:rsidRDefault="00B21BB4">
            <w:pPr>
              <w:rPr>
                <w:rFonts w:asciiTheme="minorHAnsi" w:hAnsiTheme="minorHAnsi" w:cstheme="minorHAnsi"/>
                <w:b/>
              </w:rPr>
            </w:pPr>
            <w:r w:rsidRPr="00AD5D5D">
              <w:rPr>
                <w:rFonts w:asciiTheme="minorHAnsi" w:hAnsiTheme="minorHAnsi" w:cstheme="minorHAnsi"/>
                <w:b/>
              </w:rPr>
              <w:t>Key message 2:</w:t>
            </w:r>
          </w:p>
        </w:tc>
        <w:tc>
          <w:tcPr>
            <w:tcW w:w="12505" w:type="dxa"/>
          </w:tcPr>
          <w:p w14:paraId="7EFE075D" w14:textId="3ABB52F7" w:rsidR="00695BC8" w:rsidRPr="00AD5D5D" w:rsidRDefault="00FE38DB" w:rsidP="00AD5D5D">
            <w:pPr>
              <w:rPr>
                <w:rFonts w:asciiTheme="minorHAnsi" w:hAnsiTheme="minorHAnsi" w:cstheme="minorHAnsi"/>
              </w:rPr>
            </w:pPr>
            <w:r w:rsidRPr="00AD5D5D">
              <w:rPr>
                <w:rFonts w:asciiTheme="minorHAnsi" w:hAnsiTheme="minorHAnsi" w:cstheme="minorHAnsi"/>
                <w:color w:val="000000"/>
              </w:rPr>
              <w:t>There is a continuing trend towards less timely P</w:t>
            </w:r>
            <w:r w:rsidR="00AD5D5D">
              <w:rPr>
                <w:rFonts w:asciiTheme="minorHAnsi" w:hAnsiTheme="minorHAnsi" w:cstheme="minorHAnsi"/>
                <w:color w:val="000000"/>
              </w:rPr>
              <w:t>rimary P</w:t>
            </w:r>
            <w:r w:rsidRPr="00AD5D5D">
              <w:rPr>
                <w:rFonts w:asciiTheme="minorHAnsi" w:hAnsiTheme="minorHAnsi" w:cstheme="minorHAnsi"/>
                <w:color w:val="000000"/>
              </w:rPr>
              <w:t xml:space="preserve">ercutaneous </w:t>
            </w:r>
            <w:r w:rsidR="00AD5D5D">
              <w:rPr>
                <w:rFonts w:asciiTheme="minorHAnsi" w:hAnsiTheme="minorHAnsi" w:cstheme="minorHAnsi"/>
                <w:color w:val="000000"/>
              </w:rPr>
              <w:t>C</w:t>
            </w:r>
            <w:r w:rsidRPr="00AD5D5D">
              <w:rPr>
                <w:rFonts w:asciiTheme="minorHAnsi" w:hAnsiTheme="minorHAnsi" w:cstheme="minorHAnsi"/>
                <w:color w:val="000000"/>
              </w:rPr>
              <w:t xml:space="preserve">oronary </w:t>
            </w:r>
            <w:r w:rsidR="00AD5D5D">
              <w:rPr>
                <w:rFonts w:asciiTheme="minorHAnsi" w:hAnsiTheme="minorHAnsi" w:cstheme="minorHAnsi"/>
                <w:color w:val="000000"/>
              </w:rPr>
              <w:t>I</w:t>
            </w:r>
            <w:r w:rsidRPr="00AD5D5D">
              <w:rPr>
                <w:rFonts w:asciiTheme="minorHAnsi" w:hAnsiTheme="minorHAnsi" w:cstheme="minorHAnsi"/>
                <w:color w:val="000000"/>
              </w:rPr>
              <w:t xml:space="preserve">ntervention </w:t>
            </w:r>
            <w:r w:rsidR="00AD5D5D">
              <w:rPr>
                <w:rFonts w:asciiTheme="minorHAnsi" w:hAnsiTheme="minorHAnsi" w:cstheme="minorHAnsi"/>
                <w:color w:val="000000"/>
              </w:rPr>
              <w:t xml:space="preserve">(PPCI) </w:t>
            </w:r>
            <w:r w:rsidRPr="00AD5D5D">
              <w:rPr>
                <w:rFonts w:asciiTheme="minorHAnsi" w:hAnsiTheme="minorHAnsi" w:cstheme="minorHAnsi"/>
                <w:color w:val="000000"/>
              </w:rPr>
              <w:t>in STEMI, associated with increasing pre-hospital delay and the lowest ever recorded proportion of patient</w:t>
            </w:r>
            <w:r w:rsidR="00AD5D5D">
              <w:rPr>
                <w:rFonts w:asciiTheme="minorHAnsi" w:hAnsiTheme="minorHAnsi" w:cstheme="minorHAnsi"/>
                <w:color w:val="000000"/>
              </w:rPr>
              <w:t>s treated within the standard ‘Call-To-B</w:t>
            </w:r>
            <w:r w:rsidRPr="00AD5D5D">
              <w:rPr>
                <w:rFonts w:asciiTheme="minorHAnsi" w:hAnsiTheme="minorHAnsi" w:cstheme="minorHAnsi"/>
                <w:color w:val="000000"/>
              </w:rPr>
              <w:t>alloon’ interval. Efforts must be made to reverse this trend.</w:t>
            </w:r>
          </w:p>
        </w:tc>
      </w:tr>
      <w:tr w:rsidR="000E023B" w:rsidRPr="00B2681A" w14:paraId="0DA3CEB2" w14:textId="77777777" w:rsidTr="00695BC8">
        <w:trPr>
          <w:trHeight w:val="77"/>
        </w:trPr>
        <w:tc>
          <w:tcPr>
            <w:tcW w:w="2415" w:type="dxa"/>
          </w:tcPr>
          <w:p w14:paraId="6C2E1800" w14:textId="77777777" w:rsidR="000E023B" w:rsidRPr="00AD5D5D" w:rsidRDefault="000E023B" w:rsidP="000E023B">
            <w:pPr>
              <w:rPr>
                <w:rFonts w:asciiTheme="minorHAnsi" w:hAnsiTheme="minorHAnsi" w:cstheme="minorHAnsi"/>
                <w:b/>
              </w:rPr>
            </w:pPr>
            <w:r w:rsidRPr="00AD5D5D">
              <w:rPr>
                <w:rFonts w:asciiTheme="minorHAnsi" w:hAnsiTheme="minorHAnsi" w:cstheme="minorHAnsi"/>
                <w:b/>
              </w:rPr>
              <w:t>Key message 3:</w:t>
            </w:r>
          </w:p>
        </w:tc>
        <w:tc>
          <w:tcPr>
            <w:tcW w:w="12505" w:type="dxa"/>
          </w:tcPr>
          <w:p w14:paraId="3B5D8428" w14:textId="7EAAC766" w:rsidR="000E023B" w:rsidRPr="00AD5D5D" w:rsidRDefault="00FE38DB" w:rsidP="000E023B">
            <w:pPr>
              <w:rPr>
                <w:rFonts w:asciiTheme="minorHAnsi" w:hAnsiTheme="minorHAnsi" w:cstheme="minorHAnsi"/>
              </w:rPr>
            </w:pPr>
            <w:r w:rsidRPr="00AD5D5D">
              <w:rPr>
                <w:rFonts w:asciiTheme="minorHAnsi" w:hAnsiTheme="minorHAnsi" w:cstheme="minorHAnsi"/>
                <w:color w:val="000000"/>
              </w:rPr>
              <w:t>While a large proportion of patients with non-ST-segment elevation myocardial infarction (NSTEMI) undergo a coronary angiogram during their admission, the proportion of patients who receive an angiogram within the standard 72 hours shows a small worsening over the last year, and no improvement over the last ten years. There is much to be gained through quality improvement initiatives in this area.</w:t>
            </w:r>
          </w:p>
        </w:tc>
      </w:tr>
      <w:tr w:rsidR="00FE38DB" w:rsidRPr="00B2681A" w14:paraId="1B2275B3" w14:textId="77777777" w:rsidTr="00695BC8">
        <w:trPr>
          <w:trHeight w:val="188"/>
        </w:trPr>
        <w:tc>
          <w:tcPr>
            <w:tcW w:w="2415" w:type="dxa"/>
          </w:tcPr>
          <w:p w14:paraId="603D462C" w14:textId="77777777" w:rsidR="00FE38DB" w:rsidRPr="00AD5D5D" w:rsidRDefault="00FE38DB" w:rsidP="00FE38DB">
            <w:pPr>
              <w:rPr>
                <w:rFonts w:asciiTheme="minorHAnsi" w:hAnsiTheme="minorHAnsi" w:cstheme="minorHAnsi"/>
                <w:b/>
              </w:rPr>
            </w:pPr>
            <w:r w:rsidRPr="00AD5D5D">
              <w:rPr>
                <w:rFonts w:asciiTheme="minorHAnsi" w:hAnsiTheme="minorHAnsi" w:cstheme="minorHAnsi"/>
                <w:b/>
              </w:rPr>
              <w:t>Key message 4:</w:t>
            </w:r>
          </w:p>
        </w:tc>
        <w:tc>
          <w:tcPr>
            <w:tcW w:w="12505" w:type="dxa"/>
          </w:tcPr>
          <w:p w14:paraId="5E9527BD" w14:textId="0EC9D364" w:rsidR="00FE38DB" w:rsidRPr="00AD5D5D" w:rsidRDefault="00FE38DB" w:rsidP="00FE38DB">
            <w:pPr>
              <w:rPr>
                <w:rFonts w:asciiTheme="minorHAnsi" w:hAnsiTheme="minorHAnsi" w:cstheme="minorHAnsi"/>
              </w:rPr>
            </w:pPr>
            <w:r w:rsidRPr="00AD5D5D">
              <w:rPr>
                <w:rFonts w:asciiTheme="minorHAnsi" w:hAnsiTheme="minorHAnsi" w:cstheme="minorHAnsi"/>
                <w:color w:val="000000"/>
              </w:rPr>
              <w:t>For both STEMI and NSTEMI there is consistently good performance in the prescription of drugs to prevent subsequent heart attacks.</w:t>
            </w:r>
          </w:p>
        </w:tc>
      </w:tr>
      <w:tr w:rsidR="00FE38DB" w:rsidRPr="00B2681A" w14:paraId="37C547E7" w14:textId="77777777" w:rsidTr="00695BC8">
        <w:trPr>
          <w:trHeight w:val="77"/>
        </w:trPr>
        <w:tc>
          <w:tcPr>
            <w:tcW w:w="2415" w:type="dxa"/>
          </w:tcPr>
          <w:p w14:paraId="140A070E" w14:textId="77777777" w:rsidR="00FE38DB" w:rsidRPr="00AD5D5D" w:rsidRDefault="00FE38DB" w:rsidP="00FE38DB">
            <w:pPr>
              <w:rPr>
                <w:rFonts w:asciiTheme="minorHAnsi" w:hAnsiTheme="minorHAnsi" w:cstheme="minorHAnsi"/>
                <w:b/>
              </w:rPr>
            </w:pPr>
            <w:r w:rsidRPr="00AD5D5D">
              <w:rPr>
                <w:rFonts w:asciiTheme="minorHAnsi" w:hAnsiTheme="minorHAnsi" w:cstheme="minorHAnsi"/>
                <w:b/>
              </w:rPr>
              <w:t>Key message 5:</w:t>
            </w:r>
          </w:p>
        </w:tc>
        <w:tc>
          <w:tcPr>
            <w:tcW w:w="12505" w:type="dxa"/>
          </w:tcPr>
          <w:p w14:paraId="22BE7497" w14:textId="7D440E09" w:rsidR="00FE38DB" w:rsidRPr="00AD5D5D" w:rsidRDefault="00FE38DB" w:rsidP="00FE38DB">
            <w:pPr>
              <w:rPr>
                <w:rFonts w:asciiTheme="minorHAnsi" w:hAnsiTheme="minorHAnsi" w:cstheme="minorHAnsi"/>
              </w:rPr>
            </w:pPr>
            <w:r w:rsidRPr="00AD5D5D">
              <w:rPr>
                <w:rFonts w:asciiTheme="minorHAnsi" w:hAnsiTheme="minorHAnsi" w:cstheme="minorHAnsi"/>
                <w:color w:val="000000"/>
              </w:rPr>
              <w:t>The</w:t>
            </w:r>
            <w:r w:rsidR="00A64748" w:rsidRPr="00AD5D5D">
              <w:rPr>
                <w:rFonts w:asciiTheme="minorHAnsi" w:hAnsiTheme="minorHAnsi" w:cstheme="minorHAnsi"/>
                <w:color w:val="000000"/>
              </w:rPr>
              <w:t>re is a continuing improvement in the</w:t>
            </w:r>
            <w:r w:rsidRPr="00AD5D5D">
              <w:rPr>
                <w:rFonts w:asciiTheme="minorHAnsi" w:hAnsiTheme="minorHAnsi" w:cstheme="minorHAnsi"/>
                <w:color w:val="000000"/>
              </w:rPr>
              <w:t xml:space="preserve"> proportion of patients referred for cardiac rehabilitation</w:t>
            </w:r>
            <w:r w:rsidR="00A64748" w:rsidRPr="00AD5D5D">
              <w:rPr>
                <w:rFonts w:asciiTheme="minorHAnsi" w:hAnsiTheme="minorHAnsi" w:cstheme="minorHAnsi"/>
                <w:color w:val="000000"/>
              </w:rPr>
              <w:t>, which</w:t>
            </w:r>
            <w:r w:rsidRPr="00AD5D5D">
              <w:rPr>
                <w:rFonts w:asciiTheme="minorHAnsi" w:hAnsiTheme="minorHAnsi" w:cstheme="minorHAnsi"/>
                <w:color w:val="000000"/>
              </w:rPr>
              <w:t xml:space="preserve"> is now just below the NHS target</w:t>
            </w:r>
            <w:r w:rsidR="004723B9" w:rsidRPr="00AD5D5D">
              <w:rPr>
                <w:rFonts w:asciiTheme="minorHAnsi" w:hAnsiTheme="minorHAnsi" w:cstheme="minorHAnsi"/>
                <w:color w:val="000000"/>
              </w:rPr>
              <w:t>.</w:t>
            </w:r>
          </w:p>
          <w:p w14:paraId="01D732D2" w14:textId="148FFBF2" w:rsidR="00FE38DB" w:rsidRPr="00AD5D5D" w:rsidRDefault="00FE38DB" w:rsidP="00FE38DB">
            <w:pPr>
              <w:rPr>
                <w:rFonts w:asciiTheme="minorHAnsi" w:hAnsiTheme="minorHAnsi" w:cstheme="minorHAnsi"/>
              </w:rPr>
            </w:pPr>
          </w:p>
        </w:tc>
      </w:tr>
      <w:tr w:rsidR="00FE38DB" w:rsidRPr="00B2681A" w14:paraId="707028FE" w14:textId="77777777" w:rsidTr="000E023B">
        <w:trPr>
          <w:trHeight w:val="147"/>
        </w:trPr>
        <w:tc>
          <w:tcPr>
            <w:tcW w:w="14920" w:type="dxa"/>
            <w:gridSpan w:val="2"/>
            <w:shd w:val="clear" w:color="auto" w:fill="BFBFBF" w:themeFill="background1" w:themeFillShade="BF"/>
          </w:tcPr>
          <w:p w14:paraId="266449CE" w14:textId="77777777" w:rsidR="00FE38DB" w:rsidRPr="00695BC8" w:rsidRDefault="00FE38DB" w:rsidP="00FE38DB">
            <w:pPr>
              <w:rPr>
                <w:b/>
                <w:sz w:val="4"/>
              </w:rPr>
            </w:pPr>
          </w:p>
        </w:tc>
      </w:tr>
      <w:tr w:rsidR="00FE38DB" w:rsidRPr="00B2681A" w14:paraId="7CA68908" w14:textId="77777777" w:rsidTr="000E023B">
        <w:trPr>
          <w:trHeight w:val="198"/>
        </w:trPr>
        <w:tc>
          <w:tcPr>
            <w:tcW w:w="14920" w:type="dxa"/>
            <w:gridSpan w:val="2"/>
          </w:tcPr>
          <w:p w14:paraId="19E18B37" w14:textId="77777777" w:rsidR="00FE38DB" w:rsidRPr="00B2681A" w:rsidRDefault="00FE38DB" w:rsidP="00FE38DB">
            <w:r w:rsidRPr="00B2681A">
              <w:rPr>
                <w:b/>
              </w:rPr>
              <w:t>100 word summary</w:t>
            </w:r>
            <w:r>
              <w:rPr>
                <w:b/>
              </w:rPr>
              <w:t xml:space="preserve"> or abstract</w:t>
            </w:r>
            <w:r w:rsidRPr="00B2681A">
              <w:rPr>
                <w:b/>
              </w:rPr>
              <w:t xml:space="preserve"> of the report</w:t>
            </w:r>
            <w:r>
              <w:rPr>
                <w:b/>
              </w:rPr>
              <w:t>:</w:t>
            </w:r>
          </w:p>
        </w:tc>
      </w:tr>
      <w:tr w:rsidR="00FE38DB" w:rsidRPr="00B2681A" w14:paraId="24AD96AC" w14:textId="77777777" w:rsidTr="000E023B">
        <w:trPr>
          <w:trHeight w:val="1144"/>
        </w:trPr>
        <w:tc>
          <w:tcPr>
            <w:tcW w:w="14920" w:type="dxa"/>
            <w:gridSpan w:val="2"/>
          </w:tcPr>
          <w:p w14:paraId="33845823" w14:textId="57210A18" w:rsidR="00FE38DB" w:rsidRPr="00AD5D5D" w:rsidRDefault="00FE38DB" w:rsidP="00FE38DB">
            <w:pPr>
              <w:rPr>
                <w:rFonts w:asciiTheme="minorHAnsi" w:hAnsiTheme="minorHAnsi" w:cstheme="minorHAnsi"/>
              </w:rPr>
            </w:pPr>
            <w:r w:rsidRPr="00AD5D5D">
              <w:rPr>
                <w:rFonts w:asciiTheme="minorHAnsi" w:hAnsiTheme="minorHAnsi" w:cstheme="minorHAnsi"/>
              </w:rPr>
              <w:t xml:space="preserve">The 2021 MINAP report records 86,547 </w:t>
            </w:r>
            <w:r w:rsidR="00292BEA" w:rsidRPr="00AD5D5D">
              <w:rPr>
                <w:rFonts w:asciiTheme="minorHAnsi" w:hAnsiTheme="minorHAnsi" w:cstheme="minorHAnsi"/>
              </w:rPr>
              <w:t>cases</w:t>
            </w:r>
            <w:r w:rsidRPr="00AD5D5D">
              <w:rPr>
                <w:rFonts w:asciiTheme="minorHAnsi" w:hAnsiTheme="minorHAnsi" w:cstheme="minorHAnsi"/>
              </w:rPr>
              <w:t xml:space="preserve"> </w:t>
            </w:r>
            <w:r w:rsidR="00292BEA" w:rsidRPr="00AD5D5D">
              <w:rPr>
                <w:rFonts w:asciiTheme="minorHAnsi" w:hAnsiTheme="minorHAnsi" w:cstheme="minorHAnsi"/>
              </w:rPr>
              <w:t>of</w:t>
            </w:r>
            <w:r w:rsidRPr="00AD5D5D">
              <w:rPr>
                <w:rFonts w:asciiTheme="minorHAnsi" w:hAnsiTheme="minorHAnsi" w:cstheme="minorHAnsi"/>
              </w:rPr>
              <w:t xml:space="preserve"> heart attack. </w:t>
            </w:r>
            <w:r w:rsidR="00292BEA" w:rsidRPr="00AD5D5D">
              <w:rPr>
                <w:rFonts w:asciiTheme="minorHAnsi" w:hAnsiTheme="minorHAnsi" w:cstheme="minorHAnsi"/>
              </w:rPr>
              <w:t>Generally, there is improvement with respect to use of echocardiography, referral to cardiac rehabilitation programmes, use of</w:t>
            </w:r>
            <w:r w:rsidR="002D302F" w:rsidRPr="00AD5D5D">
              <w:rPr>
                <w:rFonts w:asciiTheme="minorHAnsi" w:hAnsiTheme="minorHAnsi" w:cstheme="minorHAnsi"/>
              </w:rPr>
              <w:t xml:space="preserve"> primary percutan</w:t>
            </w:r>
            <w:r w:rsidR="009836F1" w:rsidRPr="00AD5D5D">
              <w:rPr>
                <w:rFonts w:asciiTheme="minorHAnsi" w:hAnsiTheme="minorHAnsi" w:cstheme="minorHAnsi"/>
              </w:rPr>
              <w:t>eous coronary intervention</w:t>
            </w:r>
            <w:r w:rsidR="00AD5D5D">
              <w:rPr>
                <w:rFonts w:asciiTheme="minorHAnsi" w:hAnsiTheme="minorHAnsi" w:cstheme="minorHAnsi"/>
              </w:rPr>
              <w:t xml:space="preserve"> (P</w:t>
            </w:r>
            <w:r w:rsidR="00F71845" w:rsidRPr="00AD5D5D">
              <w:rPr>
                <w:rFonts w:asciiTheme="minorHAnsi" w:hAnsiTheme="minorHAnsi" w:cstheme="minorHAnsi"/>
              </w:rPr>
              <w:t>PCI)</w:t>
            </w:r>
            <w:r w:rsidR="009836F1" w:rsidRPr="00AD5D5D">
              <w:rPr>
                <w:rFonts w:asciiTheme="minorHAnsi" w:hAnsiTheme="minorHAnsi" w:cstheme="minorHAnsi"/>
              </w:rPr>
              <w:t xml:space="preserve"> for ST-segment elevation myocardial infarction</w:t>
            </w:r>
            <w:r w:rsidR="00292BEA" w:rsidRPr="00AD5D5D">
              <w:rPr>
                <w:rFonts w:asciiTheme="minorHAnsi" w:hAnsiTheme="minorHAnsi" w:cstheme="minorHAnsi"/>
              </w:rPr>
              <w:t xml:space="preserve"> (STEMI) and angiography in</w:t>
            </w:r>
            <w:r w:rsidR="004849CE" w:rsidRPr="00AD5D5D">
              <w:rPr>
                <w:rFonts w:asciiTheme="minorHAnsi" w:hAnsiTheme="minorHAnsi" w:cstheme="minorHAnsi"/>
              </w:rPr>
              <w:t xml:space="preserve"> </w:t>
            </w:r>
            <w:r w:rsidR="00292BEA" w:rsidRPr="00AD5D5D">
              <w:rPr>
                <w:rFonts w:asciiTheme="minorHAnsi" w:hAnsiTheme="minorHAnsi" w:cstheme="minorHAnsi"/>
                <w:color w:val="000000"/>
              </w:rPr>
              <w:t xml:space="preserve">non-ST-segment elevation myocardial infarction (NSTEMI). There is consistently good use of drugs to prevent subsequent heart attack. However, </w:t>
            </w:r>
            <w:r w:rsidR="004849CE" w:rsidRPr="00AD5D5D">
              <w:rPr>
                <w:rFonts w:asciiTheme="minorHAnsi" w:hAnsiTheme="minorHAnsi" w:cstheme="minorHAnsi"/>
              </w:rPr>
              <w:t xml:space="preserve">the proportion receiving </w:t>
            </w:r>
            <w:r w:rsidR="00AD5D5D">
              <w:rPr>
                <w:rFonts w:asciiTheme="minorHAnsi" w:hAnsiTheme="minorHAnsi" w:cstheme="minorHAnsi"/>
              </w:rPr>
              <w:t>P</w:t>
            </w:r>
            <w:r w:rsidR="00F71845" w:rsidRPr="00AD5D5D">
              <w:rPr>
                <w:rFonts w:asciiTheme="minorHAnsi" w:hAnsiTheme="minorHAnsi" w:cstheme="minorHAnsi"/>
              </w:rPr>
              <w:t>PCI</w:t>
            </w:r>
            <w:r w:rsidR="004849CE" w:rsidRPr="00AD5D5D">
              <w:rPr>
                <w:rFonts w:asciiTheme="minorHAnsi" w:hAnsiTheme="minorHAnsi" w:cstheme="minorHAnsi"/>
              </w:rPr>
              <w:t xml:space="preserve"> </w:t>
            </w:r>
            <w:r w:rsidR="00F71845" w:rsidRPr="00AD5D5D">
              <w:rPr>
                <w:rFonts w:asciiTheme="minorHAnsi" w:hAnsiTheme="minorHAnsi" w:cstheme="minorHAnsi"/>
              </w:rPr>
              <w:t xml:space="preserve">for STEMI </w:t>
            </w:r>
            <w:r w:rsidR="004849CE" w:rsidRPr="00AD5D5D">
              <w:rPr>
                <w:rFonts w:asciiTheme="minorHAnsi" w:hAnsiTheme="minorHAnsi" w:cstheme="minorHAnsi"/>
              </w:rPr>
              <w:t xml:space="preserve">within the standard interval after calling for help has fallen. </w:t>
            </w:r>
            <w:r w:rsidR="00F71845" w:rsidRPr="00AD5D5D">
              <w:rPr>
                <w:rFonts w:asciiTheme="minorHAnsi" w:hAnsiTheme="minorHAnsi" w:cstheme="minorHAnsi"/>
              </w:rPr>
              <w:t>The</w:t>
            </w:r>
            <w:r w:rsidR="004849CE" w:rsidRPr="00AD5D5D">
              <w:rPr>
                <w:rFonts w:asciiTheme="minorHAnsi" w:hAnsiTheme="minorHAnsi" w:cstheme="minorHAnsi"/>
                <w:color w:val="000000"/>
              </w:rPr>
              <w:t xml:space="preserve"> proportion </w:t>
            </w:r>
            <w:r w:rsidR="00F71845" w:rsidRPr="00AD5D5D">
              <w:rPr>
                <w:rFonts w:asciiTheme="minorHAnsi" w:hAnsiTheme="minorHAnsi" w:cstheme="minorHAnsi"/>
                <w:color w:val="000000"/>
              </w:rPr>
              <w:t xml:space="preserve">with NSTEMI </w:t>
            </w:r>
            <w:r w:rsidR="004849CE" w:rsidRPr="00AD5D5D">
              <w:rPr>
                <w:rFonts w:asciiTheme="minorHAnsi" w:hAnsiTheme="minorHAnsi" w:cstheme="minorHAnsi"/>
                <w:color w:val="000000"/>
              </w:rPr>
              <w:t>receiv</w:t>
            </w:r>
            <w:r w:rsidR="00F71845" w:rsidRPr="00AD5D5D">
              <w:rPr>
                <w:rFonts w:asciiTheme="minorHAnsi" w:hAnsiTheme="minorHAnsi" w:cstheme="minorHAnsi"/>
                <w:color w:val="000000"/>
              </w:rPr>
              <w:t xml:space="preserve">ing angiography </w:t>
            </w:r>
            <w:r w:rsidR="004849CE" w:rsidRPr="00AD5D5D">
              <w:rPr>
                <w:rFonts w:asciiTheme="minorHAnsi" w:hAnsiTheme="minorHAnsi" w:cstheme="minorHAnsi"/>
                <w:color w:val="000000"/>
              </w:rPr>
              <w:t xml:space="preserve">within the standard 72 hours </w:t>
            </w:r>
            <w:r w:rsidR="00F71845" w:rsidRPr="00AD5D5D">
              <w:rPr>
                <w:rFonts w:asciiTheme="minorHAnsi" w:hAnsiTheme="minorHAnsi" w:cstheme="minorHAnsi"/>
                <w:color w:val="000000"/>
              </w:rPr>
              <w:t xml:space="preserve">is suboptimal and </w:t>
            </w:r>
            <w:r w:rsidR="004849CE" w:rsidRPr="00AD5D5D">
              <w:rPr>
                <w:rFonts w:asciiTheme="minorHAnsi" w:hAnsiTheme="minorHAnsi" w:cstheme="minorHAnsi"/>
                <w:color w:val="000000"/>
              </w:rPr>
              <w:t>shows no improvement over the last decade.</w:t>
            </w:r>
          </w:p>
          <w:p w14:paraId="7735F607" w14:textId="77777777" w:rsidR="00FE38DB" w:rsidRDefault="00FE38DB" w:rsidP="00FE38DB"/>
          <w:p w14:paraId="6C2C5709" w14:textId="77777777" w:rsidR="00FE38DB" w:rsidRDefault="00FE38DB" w:rsidP="00FE38DB"/>
          <w:p w14:paraId="7C13F511" w14:textId="77777777" w:rsidR="00FE38DB" w:rsidRPr="00B2681A" w:rsidRDefault="00FE38DB" w:rsidP="00FE38DB"/>
        </w:tc>
      </w:tr>
    </w:tbl>
    <w:p w14:paraId="327A03F3" w14:textId="77777777" w:rsidR="00B80991" w:rsidRDefault="00B80991"/>
    <w:sectPr w:rsidR="00B80991" w:rsidSect="00B2681A">
      <w:footerReference w:type="default" r:id="rId7"/>
      <w:pgSz w:w="16838" w:h="11906" w:orient="landscape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3EE31F" w14:textId="77777777" w:rsidR="009900F5" w:rsidRDefault="009900F5" w:rsidP="00B80991">
      <w:r>
        <w:separator/>
      </w:r>
    </w:p>
  </w:endnote>
  <w:endnote w:type="continuationSeparator" w:id="0">
    <w:p w14:paraId="107A4BF4" w14:textId="77777777" w:rsidR="009900F5" w:rsidRDefault="009900F5" w:rsidP="00B809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otham Book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05238520"/>
      <w:docPartObj>
        <w:docPartGallery w:val="Page Numbers (Top of Page)"/>
        <w:docPartUnique/>
      </w:docPartObj>
    </w:sdtPr>
    <w:sdtEndPr/>
    <w:sdtContent>
      <w:p w14:paraId="1B4DA397" w14:textId="77777777" w:rsidR="006A1AA9" w:rsidRDefault="006A1AA9" w:rsidP="006A1AA9">
        <w:pPr>
          <w:pStyle w:val="Footer"/>
        </w:pPr>
        <w:r w:rsidRPr="00463ADB">
          <w:rPr>
            <w:sz w:val="16"/>
            <w:szCs w:val="16"/>
          </w:rPr>
          <w:t xml:space="preserve">Page </w:t>
        </w:r>
        <w:r w:rsidRPr="00463ADB">
          <w:rPr>
            <w:bCs/>
            <w:sz w:val="16"/>
            <w:szCs w:val="16"/>
          </w:rPr>
          <w:fldChar w:fldCharType="begin"/>
        </w:r>
        <w:r w:rsidRPr="00463ADB">
          <w:rPr>
            <w:bCs/>
            <w:sz w:val="16"/>
            <w:szCs w:val="16"/>
          </w:rPr>
          <w:instrText xml:space="preserve"> PAGE </w:instrText>
        </w:r>
        <w:r w:rsidRPr="00463ADB">
          <w:rPr>
            <w:bCs/>
            <w:sz w:val="16"/>
            <w:szCs w:val="16"/>
          </w:rPr>
          <w:fldChar w:fldCharType="separate"/>
        </w:r>
        <w:r w:rsidR="008D2E56">
          <w:rPr>
            <w:bCs/>
            <w:noProof/>
            <w:sz w:val="16"/>
            <w:szCs w:val="16"/>
          </w:rPr>
          <w:t>1</w:t>
        </w:r>
        <w:r w:rsidRPr="00463ADB">
          <w:rPr>
            <w:bCs/>
            <w:sz w:val="16"/>
            <w:szCs w:val="16"/>
          </w:rPr>
          <w:fldChar w:fldCharType="end"/>
        </w:r>
        <w:r w:rsidRPr="00463ADB">
          <w:rPr>
            <w:sz w:val="16"/>
            <w:szCs w:val="16"/>
          </w:rPr>
          <w:t xml:space="preserve"> of </w:t>
        </w:r>
        <w:r w:rsidRPr="00463ADB">
          <w:rPr>
            <w:bCs/>
            <w:sz w:val="16"/>
            <w:szCs w:val="16"/>
          </w:rPr>
          <w:fldChar w:fldCharType="begin"/>
        </w:r>
        <w:r w:rsidRPr="00463ADB">
          <w:rPr>
            <w:bCs/>
            <w:sz w:val="16"/>
            <w:szCs w:val="16"/>
          </w:rPr>
          <w:instrText xml:space="preserve"> NUMPAGES  </w:instrText>
        </w:r>
        <w:r w:rsidRPr="00463ADB">
          <w:rPr>
            <w:bCs/>
            <w:sz w:val="16"/>
            <w:szCs w:val="16"/>
          </w:rPr>
          <w:fldChar w:fldCharType="separate"/>
        </w:r>
        <w:r w:rsidR="008D2E56">
          <w:rPr>
            <w:bCs/>
            <w:noProof/>
            <w:sz w:val="16"/>
            <w:szCs w:val="16"/>
          </w:rPr>
          <w:t>1</w:t>
        </w:r>
        <w:r w:rsidRPr="00463ADB">
          <w:rPr>
            <w:bCs/>
            <w:sz w:val="16"/>
            <w:szCs w:val="16"/>
          </w:rPr>
          <w:fldChar w:fldCharType="end"/>
        </w:r>
        <w:r w:rsidRPr="00463ADB">
          <w:rPr>
            <w:bCs/>
            <w:sz w:val="16"/>
            <w:szCs w:val="16"/>
          </w:rPr>
          <w:t xml:space="preserve"> </w:t>
        </w:r>
        <w:r>
          <w:rPr>
            <w:sz w:val="16"/>
            <w:szCs w:val="16"/>
          </w:rPr>
          <w:t>Report Key Messages 07-01-2019</w:t>
        </w:r>
      </w:p>
    </w:sdtContent>
  </w:sdt>
  <w:p w14:paraId="0C89A303" w14:textId="77777777" w:rsidR="00B80991" w:rsidRDefault="00B8099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6C16D9" w14:textId="77777777" w:rsidR="009900F5" w:rsidRDefault="009900F5" w:rsidP="00B80991">
      <w:r>
        <w:separator/>
      </w:r>
    </w:p>
  </w:footnote>
  <w:footnote w:type="continuationSeparator" w:id="0">
    <w:p w14:paraId="262BA513" w14:textId="77777777" w:rsidR="009900F5" w:rsidRDefault="009900F5" w:rsidP="00B809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6E7B"/>
    <w:rsid w:val="00056027"/>
    <w:rsid w:val="000747AD"/>
    <w:rsid w:val="000E023B"/>
    <w:rsid w:val="00104955"/>
    <w:rsid w:val="00177F7E"/>
    <w:rsid w:val="001A52A1"/>
    <w:rsid w:val="001B4ED1"/>
    <w:rsid w:val="001D6D32"/>
    <w:rsid w:val="001F2AE8"/>
    <w:rsid w:val="0021124B"/>
    <w:rsid w:val="002545D5"/>
    <w:rsid w:val="00292BEA"/>
    <w:rsid w:val="00297802"/>
    <w:rsid w:val="002D302F"/>
    <w:rsid w:val="003B658E"/>
    <w:rsid w:val="0045151D"/>
    <w:rsid w:val="004723B9"/>
    <w:rsid w:val="004849CE"/>
    <w:rsid w:val="005158EF"/>
    <w:rsid w:val="00543F3D"/>
    <w:rsid w:val="00562C43"/>
    <w:rsid w:val="00564A3E"/>
    <w:rsid w:val="00565D59"/>
    <w:rsid w:val="00567063"/>
    <w:rsid w:val="005B21FF"/>
    <w:rsid w:val="005E7E6C"/>
    <w:rsid w:val="00695BC8"/>
    <w:rsid w:val="006A1AA9"/>
    <w:rsid w:val="006A2B74"/>
    <w:rsid w:val="006C0AC6"/>
    <w:rsid w:val="007C45A0"/>
    <w:rsid w:val="007E1ACC"/>
    <w:rsid w:val="0080287C"/>
    <w:rsid w:val="00845F13"/>
    <w:rsid w:val="008465EE"/>
    <w:rsid w:val="008575C0"/>
    <w:rsid w:val="00867FED"/>
    <w:rsid w:val="008A52DF"/>
    <w:rsid w:val="008B6008"/>
    <w:rsid w:val="008D2E56"/>
    <w:rsid w:val="008F1231"/>
    <w:rsid w:val="00910F80"/>
    <w:rsid w:val="009836F1"/>
    <w:rsid w:val="009900F5"/>
    <w:rsid w:val="00A64748"/>
    <w:rsid w:val="00A86E7B"/>
    <w:rsid w:val="00AD5D5D"/>
    <w:rsid w:val="00B21BB4"/>
    <w:rsid w:val="00B2601C"/>
    <w:rsid w:val="00B2681A"/>
    <w:rsid w:val="00B45C50"/>
    <w:rsid w:val="00B6494C"/>
    <w:rsid w:val="00B80991"/>
    <w:rsid w:val="00B95ABA"/>
    <w:rsid w:val="00BD06A9"/>
    <w:rsid w:val="00C12F92"/>
    <w:rsid w:val="00C87D80"/>
    <w:rsid w:val="00CA231D"/>
    <w:rsid w:val="00CA33C9"/>
    <w:rsid w:val="00CD4020"/>
    <w:rsid w:val="00CF7300"/>
    <w:rsid w:val="00D47EFA"/>
    <w:rsid w:val="00D510ED"/>
    <w:rsid w:val="00D56B14"/>
    <w:rsid w:val="00D74CD8"/>
    <w:rsid w:val="00DC60E6"/>
    <w:rsid w:val="00EA0492"/>
    <w:rsid w:val="00ED20E9"/>
    <w:rsid w:val="00F24FD5"/>
    <w:rsid w:val="00F71845"/>
    <w:rsid w:val="00FB601E"/>
    <w:rsid w:val="00FC1B7D"/>
    <w:rsid w:val="00FE38DB"/>
    <w:rsid w:val="00FF4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305A93D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58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21B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1BB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21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80991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B80991"/>
  </w:style>
  <w:style w:type="paragraph" w:styleId="Footer">
    <w:name w:val="footer"/>
    <w:basedOn w:val="Normal"/>
    <w:link w:val="FooterChar"/>
    <w:uiPriority w:val="99"/>
    <w:unhideWhenUsed/>
    <w:rsid w:val="00B80991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B80991"/>
  </w:style>
  <w:style w:type="character" w:styleId="Hyperlink">
    <w:name w:val="Hyperlink"/>
    <w:basedOn w:val="DefaultParagraphFont"/>
    <w:uiPriority w:val="99"/>
    <w:semiHidden/>
    <w:unhideWhenUsed/>
    <w:rsid w:val="008F123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F1231"/>
    <w:rPr>
      <w:rFonts w:eastAsiaTheme="minorHAnsi"/>
    </w:rPr>
  </w:style>
  <w:style w:type="paragraph" w:customStyle="1" w:styleId="Default">
    <w:name w:val="Default"/>
    <w:rsid w:val="00C12F92"/>
    <w:pPr>
      <w:autoSpaceDE w:val="0"/>
      <w:autoSpaceDN w:val="0"/>
      <w:adjustRightInd w:val="0"/>
      <w:spacing w:after="0" w:line="240" w:lineRule="auto"/>
    </w:pPr>
    <w:rPr>
      <w:rFonts w:ascii="Gotham Book" w:hAnsi="Gotham Book" w:cs="Gotham Book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58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21B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1BB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21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80991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B80991"/>
  </w:style>
  <w:style w:type="paragraph" w:styleId="Footer">
    <w:name w:val="footer"/>
    <w:basedOn w:val="Normal"/>
    <w:link w:val="FooterChar"/>
    <w:uiPriority w:val="99"/>
    <w:unhideWhenUsed/>
    <w:rsid w:val="00B80991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B80991"/>
  </w:style>
  <w:style w:type="character" w:styleId="Hyperlink">
    <w:name w:val="Hyperlink"/>
    <w:basedOn w:val="DefaultParagraphFont"/>
    <w:uiPriority w:val="99"/>
    <w:semiHidden/>
    <w:unhideWhenUsed/>
    <w:rsid w:val="008F123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F1231"/>
    <w:rPr>
      <w:rFonts w:eastAsiaTheme="minorHAnsi"/>
    </w:rPr>
  </w:style>
  <w:style w:type="paragraph" w:customStyle="1" w:styleId="Default">
    <w:name w:val="Default"/>
    <w:rsid w:val="00C12F92"/>
    <w:pPr>
      <w:autoSpaceDE w:val="0"/>
      <w:autoSpaceDN w:val="0"/>
      <w:adjustRightInd w:val="0"/>
      <w:spacing w:after="0" w:line="240" w:lineRule="auto"/>
    </w:pPr>
    <w:rPr>
      <w:rFonts w:ascii="Gotham Book" w:hAnsi="Gotham Book" w:cs="Gotham Book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45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2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36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7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8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2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6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348</Words>
  <Characters>1990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McAlister, Sam</cp:lastModifiedBy>
  <cp:revision>2</cp:revision>
  <cp:lastPrinted>2017-01-30T16:15:00Z</cp:lastPrinted>
  <dcterms:created xsi:type="dcterms:W3CDTF">2021-06-29T13:27:00Z</dcterms:created>
  <dcterms:modified xsi:type="dcterms:W3CDTF">2021-06-29T13:27:00Z</dcterms:modified>
</cp:coreProperties>
</file>