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14920" w:type="dxa"/>
        <w:tblInd w:w="-176" w:type="dxa"/>
        <w:tblLook w:val="04A0" w:firstRow="1" w:lastRow="0" w:firstColumn="1" w:lastColumn="0" w:noHBand="0" w:noVBand="1"/>
      </w:tblPr>
      <w:tblGrid>
        <w:gridCol w:w="2415"/>
        <w:gridCol w:w="12505"/>
      </w:tblGrid>
      <w:tr w:rsidR="00B21BB4" w:rsidRPr="00B2681A" w14:paraId="7AFCEC90" w14:textId="77777777" w:rsidTr="007702A8">
        <w:trPr>
          <w:trHeight w:val="356"/>
        </w:trPr>
        <w:tc>
          <w:tcPr>
            <w:tcW w:w="14920" w:type="dxa"/>
            <w:gridSpan w:val="2"/>
            <w:shd w:val="clear" w:color="auto" w:fill="B8CCE4" w:themeFill="accent1" w:themeFillTint="66"/>
            <w:vAlign w:val="center"/>
          </w:tcPr>
          <w:p w14:paraId="3B16F68A" w14:textId="77777777" w:rsidR="00B21BB4" w:rsidRPr="00B2681A" w:rsidRDefault="00B80991" w:rsidP="00695BC8">
            <w:pPr>
              <w:jc w:val="center"/>
              <w:rPr>
                <w:b/>
                <w:sz w:val="24"/>
                <w:szCs w:val="24"/>
              </w:rPr>
            </w:pPr>
            <w:bookmarkStart w:id="0" w:name="_GoBack"/>
            <w:bookmarkEnd w:id="0"/>
            <w:r w:rsidRPr="00B2681A">
              <w:rPr>
                <w:b/>
                <w:sz w:val="24"/>
                <w:szCs w:val="24"/>
              </w:rPr>
              <w:t xml:space="preserve">Report </w:t>
            </w:r>
            <w:r w:rsidR="00B2601C">
              <w:rPr>
                <w:b/>
                <w:sz w:val="24"/>
                <w:szCs w:val="24"/>
              </w:rPr>
              <w:t>key m</w:t>
            </w:r>
            <w:r w:rsidR="00B21BB4" w:rsidRPr="00B2681A">
              <w:rPr>
                <w:b/>
                <w:sz w:val="24"/>
                <w:szCs w:val="24"/>
              </w:rPr>
              <w:t>essages</w:t>
            </w:r>
          </w:p>
        </w:tc>
      </w:tr>
      <w:tr w:rsidR="006C0AC6" w:rsidRPr="00B2681A" w14:paraId="762958E7" w14:textId="77777777" w:rsidTr="007702A8">
        <w:trPr>
          <w:trHeight w:val="340"/>
        </w:trPr>
        <w:tc>
          <w:tcPr>
            <w:tcW w:w="14920" w:type="dxa"/>
            <w:gridSpan w:val="2"/>
            <w:shd w:val="clear" w:color="auto" w:fill="DBE5F1" w:themeFill="accent1" w:themeFillTint="33"/>
            <w:vAlign w:val="center"/>
          </w:tcPr>
          <w:p w14:paraId="540C47BF" w14:textId="77777777" w:rsidR="006C0AC6" w:rsidRPr="00B2681A" w:rsidRDefault="005B21FF" w:rsidP="00FB114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Project title</w:t>
            </w:r>
            <w:r w:rsidR="006C0AC6">
              <w:rPr>
                <w:b/>
                <w:sz w:val="24"/>
                <w:szCs w:val="24"/>
              </w:rPr>
              <w:t xml:space="preserve">: </w:t>
            </w:r>
            <w:r w:rsidR="00FB114D">
              <w:rPr>
                <w:b/>
                <w:sz w:val="24"/>
                <w:szCs w:val="24"/>
              </w:rPr>
              <w:t xml:space="preserve"> </w:t>
            </w:r>
            <w:r w:rsidR="00FB114D" w:rsidRPr="002A3D31">
              <w:rPr>
                <w:b/>
                <w:i/>
              </w:rPr>
              <w:t>National Adult Cardiac Surgery Audit (NASCA)</w:t>
            </w:r>
            <w:r w:rsidR="00FB114D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B21BB4" w:rsidRPr="00B2681A" w14:paraId="00CA1A64" w14:textId="77777777" w:rsidTr="007702A8">
        <w:trPr>
          <w:trHeight w:val="340"/>
        </w:trPr>
        <w:tc>
          <w:tcPr>
            <w:tcW w:w="14920" w:type="dxa"/>
            <w:gridSpan w:val="2"/>
            <w:shd w:val="clear" w:color="auto" w:fill="DBE5F1" w:themeFill="accent1" w:themeFillTint="33"/>
            <w:vAlign w:val="center"/>
          </w:tcPr>
          <w:p w14:paraId="2B44930D" w14:textId="542B5CFA" w:rsidR="00B21BB4" w:rsidRPr="00B2681A" w:rsidRDefault="00B2601C" w:rsidP="00F24FD5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Report </w:t>
            </w:r>
            <w:r w:rsidR="00F24FD5">
              <w:rPr>
                <w:b/>
                <w:sz w:val="24"/>
                <w:szCs w:val="24"/>
              </w:rPr>
              <w:t xml:space="preserve">ref. and </w:t>
            </w:r>
            <w:r>
              <w:rPr>
                <w:b/>
                <w:sz w:val="24"/>
                <w:szCs w:val="24"/>
              </w:rPr>
              <w:t>n</w:t>
            </w:r>
            <w:r w:rsidR="00B21BB4" w:rsidRPr="00B2681A">
              <w:rPr>
                <w:b/>
                <w:sz w:val="24"/>
                <w:szCs w:val="24"/>
              </w:rPr>
              <w:t>ame:</w:t>
            </w:r>
            <w:r w:rsidR="00695BC8">
              <w:rPr>
                <w:sz w:val="24"/>
                <w:szCs w:val="24"/>
              </w:rPr>
              <w:t xml:space="preserve"> </w:t>
            </w:r>
            <w:r w:rsidR="00FB114D" w:rsidRPr="007702A8">
              <w:rPr>
                <w:b/>
                <w:i/>
              </w:rPr>
              <w:t xml:space="preserve">National Adult Cardiac Surgery Audit </w:t>
            </w:r>
            <w:r w:rsidR="00524600">
              <w:rPr>
                <w:b/>
                <w:i/>
              </w:rPr>
              <w:t>(NASCA) 202</w:t>
            </w:r>
            <w:r w:rsidR="007C6FB8">
              <w:rPr>
                <w:b/>
                <w:i/>
              </w:rPr>
              <w:t>1</w:t>
            </w:r>
            <w:r w:rsidR="00524600">
              <w:rPr>
                <w:b/>
                <w:i/>
              </w:rPr>
              <w:t xml:space="preserve"> Summary Report (</w:t>
            </w:r>
            <w:r w:rsidR="00FB114D" w:rsidRPr="007702A8">
              <w:rPr>
                <w:b/>
                <w:i/>
              </w:rPr>
              <w:t>201</w:t>
            </w:r>
            <w:r w:rsidR="007C6FB8">
              <w:rPr>
                <w:b/>
                <w:i/>
              </w:rPr>
              <w:t>7</w:t>
            </w:r>
            <w:r w:rsidR="00FB114D" w:rsidRPr="007702A8">
              <w:rPr>
                <w:b/>
                <w:i/>
              </w:rPr>
              <w:t>/</w:t>
            </w:r>
            <w:r w:rsidR="007C6FB8">
              <w:rPr>
                <w:b/>
                <w:i/>
              </w:rPr>
              <w:t>20</w:t>
            </w:r>
            <w:r w:rsidR="00FB114D" w:rsidRPr="007702A8">
              <w:rPr>
                <w:b/>
                <w:i/>
              </w:rPr>
              <w:t xml:space="preserve"> data)</w:t>
            </w:r>
          </w:p>
        </w:tc>
      </w:tr>
      <w:tr w:rsidR="00B21BB4" w:rsidRPr="00B2681A" w14:paraId="48AD5DAD" w14:textId="77777777" w:rsidTr="007702A8">
        <w:trPr>
          <w:trHeight w:val="340"/>
        </w:trPr>
        <w:tc>
          <w:tcPr>
            <w:tcW w:w="14920" w:type="dxa"/>
            <w:gridSpan w:val="2"/>
            <w:shd w:val="clear" w:color="auto" w:fill="DBE5F1" w:themeFill="accent1" w:themeFillTint="33"/>
            <w:vAlign w:val="center"/>
          </w:tcPr>
          <w:p w14:paraId="64631870" w14:textId="1E9AC3DB" w:rsidR="00B21BB4" w:rsidRPr="00B2681A" w:rsidRDefault="00B21BB4" w:rsidP="007702A8">
            <w:pPr>
              <w:rPr>
                <w:sz w:val="24"/>
                <w:szCs w:val="24"/>
              </w:rPr>
            </w:pPr>
            <w:r w:rsidRPr="00B2681A">
              <w:rPr>
                <w:b/>
                <w:sz w:val="24"/>
                <w:szCs w:val="24"/>
              </w:rPr>
              <w:t>Date of</w:t>
            </w:r>
            <w:r w:rsidR="00B2601C">
              <w:rPr>
                <w:b/>
                <w:sz w:val="24"/>
                <w:szCs w:val="24"/>
              </w:rPr>
              <w:t xml:space="preserve"> p</w:t>
            </w:r>
            <w:r w:rsidRPr="00B2681A">
              <w:rPr>
                <w:b/>
                <w:sz w:val="24"/>
                <w:szCs w:val="24"/>
              </w:rPr>
              <w:t>ublication:</w:t>
            </w:r>
            <w:r w:rsidR="00B2681A" w:rsidRPr="00B2681A">
              <w:rPr>
                <w:sz w:val="24"/>
                <w:szCs w:val="24"/>
              </w:rPr>
              <w:t xml:space="preserve"> </w:t>
            </w:r>
          </w:p>
        </w:tc>
      </w:tr>
      <w:tr w:rsidR="00B21BB4" w:rsidRPr="00B2681A" w14:paraId="00A6CC70" w14:textId="77777777" w:rsidTr="00695BC8">
        <w:trPr>
          <w:trHeight w:val="163"/>
        </w:trPr>
        <w:tc>
          <w:tcPr>
            <w:tcW w:w="2415" w:type="dxa"/>
          </w:tcPr>
          <w:p w14:paraId="3DEF84BF" w14:textId="77777777" w:rsidR="00B21BB4" w:rsidRPr="00B2681A" w:rsidRDefault="00B21BB4">
            <w:pPr>
              <w:rPr>
                <w:b/>
                <w:sz w:val="24"/>
                <w:szCs w:val="24"/>
              </w:rPr>
            </w:pPr>
            <w:r w:rsidRPr="00B2681A">
              <w:rPr>
                <w:b/>
                <w:sz w:val="24"/>
                <w:szCs w:val="24"/>
              </w:rPr>
              <w:t>Key message 1:</w:t>
            </w:r>
          </w:p>
        </w:tc>
        <w:tc>
          <w:tcPr>
            <w:tcW w:w="12505" w:type="dxa"/>
          </w:tcPr>
          <w:p w14:paraId="1428EA07" w14:textId="0E12CEED" w:rsidR="00C808C1" w:rsidRPr="001369F6" w:rsidRDefault="008A3D75" w:rsidP="008A3D75">
            <w:r w:rsidRPr="001369F6">
              <w:t>In 2019/20 there were 31,046 adult cardiac operations performed in the UK.  This represents a 13% fall in procedures over the last 5 years (4645 fewer in 2019/20 compared to 2014/15).</w:t>
            </w:r>
          </w:p>
        </w:tc>
      </w:tr>
      <w:tr w:rsidR="00B21BB4" w:rsidRPr="00B2681A" w14:paraId="16B6E439" w14:textId="77777777" w:rsidTr="00695BC8">
        <w:trPr>
          <w:trHeight w:val="223"/>
        </w:trPr>
        <w:tc>
          <w:tcPr>
            <w:tcW w:w="2415" w:type="dxa"/>
          </w:tcPr>
          <w:p w14:paraId="19FD9984" w14:textId="77777777" w:rsidR="00B21BB4" w:rsidRPr="00B2681A" w:rsidRDefault="00B21BB4">
            <w:pPr>
              <w:rPr>
                <w:b/>
                <w:sz w:val="24"/>
                <w:szCs w:val="24"/>
              </w:rPr>
            </w:pPr>
            <w:r w:rsidRPr="00B2681A">
              <w:rPr>
                <w:b/>
                <w:sz w:val="24"/>
                <w:szCs w:val="24"/>
              </w:rPr>
              <w:t>Key message 2:</w:t>
            </w:r>
          </w:p>
        </w:tc>
        <w:tc>
          <w:tcPr>
            <w:tcW w:w="12505" w:type="dxa"/>
          </w:tcPr>
          <w:p w14:paraId="11918563" w14:textId="7B59A51B" w:rsidR="00695BC8" w:rsidRPr="001369F6" w:rsidRDefault="008A3D75">
            <w:r w:rsidRPr="001369F6">
              <w:t>The mortality rates following cardiac surgery overall (including emergencies) have been falling over the last decade (from 3.33% to 2.44%).  It appears that this improvement over time may have plateaued over the last 5 years and for the first time the mortality rate has risen in 2019/20 compared to the previous year (from 2.23% to 2.44%).</w:t>
            </w:r>
          </w:p>
        </w:tc>
      </w:tr>
      <w:tr w:rsidR="00B21BB4" w:rsidRPr="00B2681A" w14:paraId="3D1DF11C" w14:textId="77777777" w:rsidTr="00695BC8">
        <w:trPr>
          <w:trHeight w:val="77"/>
        </w:trPr>
        <w:tc>
          <w:tcPr>
            <w:tcW w:w="2415" w:type="dxa"/>
          </w:tcPr>
          <w:p w14:paraId="015E11DA" w14:textId="77777777" w:rsidR="00B21BB4" w:rsidRPr="00B2681A" w:rsidRDefault="00B21BB4">
            <w:pPr>
              <w:rPr>
                <w:b/>
                <w:sz w:val="24"/>
                <w:szCs w:val="24"/>
              </w:rPr>
            </w:pPr>
            <w:r w:rsidRPr="00B2681A">
              <w:rPr>
                <w:b/>
                <w:sz w:val="24"/>
                <w:szCs w:val="24"/>
              </w:rPr>
              <w:t>Key message 3:</w:t>
            </w:r>
          </w:p>
        </w:tc>
        <w:tc>
          <w:tcPr>
            <w:tcW w:w="12505" w:type="dxa"/>
          </w:tcPr>
          <w:p w14:paraId="67F1AA44" w14:textId="3C43A2F4" w:rsidR="00695BC8" w:rsidRPr="001369F6" w:rsidRDefault="008A3D75" w:rsidP="008A3D75">
            <w:r w:rsidRPr="001369F6">
              <w:t>In 2019/20 there were 13,932 isolated coronary artery bypass grafting (CABG) procedures performed in the UK. The numbers of patients undergoing CABG procedures have been steadily falling over the last 5 years. Total numbers decreased by 3,007 operations (17.7%) between 2014/15 and 2019/20, almost entirely due to a reduction in elective CABG cases (patients admitted from home for surgery) during this time.</w:t>
            </w:r>
          </w:p>
        </w:tc>
      </w:tr>
      <w:tr w:rsidR="00B21BB4" w:rsidRPr="00B2681A" w14:paraId="046EC541" w14:textId="77777777" w:rsidTr="00695BC8">
        <w:trPr>
          <w:trHeight w:val="188"/>
        </w:trPr>
        <w:tc>
          <w:tcPr>
            <w:tcW w:w="2415" w:type="dxa"/>
          </w:tcPr>
          <w:p w14:paraId="40B7830F" w14:textId="77777777" w:rsidR="00B21BB4" w:rsidRPr="00B2681A" w:rsidRDefault="00B21BB4">
            <w:pPr>
              <w:rPr>
                <w:b/>
                <w:sz w:val="24"/>
                <w:szCs w:val="24"/>
              </w:rPr>
            </w:pPr>
            <w:r w:rsidRPr="00B2681A">
              <w:rPr>
                <w:b/>
                <w:sz w:val="24"/>
                <w:szCs w:val="24"/>
              </w:rPr>
              <w:t>Key message 4:</w:t>
            </w:r>
          </w:p>
        </w:tc>
        <w:tc>
          <w:tcPr>
            <w:tcW w:w="12505" w:type="dxa"/>
          </w:tcPr>
          <w:p w14:paraId="3398B544" w14:textId="27416EAB" w:rsidR="00695BC8" w:rsidRPr="001369F6" w:rsidRDefault="002157C8" w:rsidP="002157C8">
            <w:r w:rsidRPr="001369F6">
              <w:t>The UK mortality rates for non-emergency isolated CABG continue to be low, with rates no more than 1% in each of the last 6 years, and only 0.87% in 2019/20. The rates after urgent CABG were 1.13%, and after elective CABG only 0.61% (UK, 2019/20).</w:t>
            </w:r>
          </w:p>
        </w:tc>
      </w:tr>
      <w:tr w:rsidR="00595183" w:rsidRPr="00B2681A" w14:paraId="64C6BD2F" w14:textId="77777777" w:rsidTr="00695BC8">
        <w:trPr>
          <w:trHeight w:val="77"/>
        </w:trPr>
        <w:tc>
          <w:tcPr>
            <w:tcW w:w="2415" w:type="dxa"/>
          </w:tcPr>
          <w:p w14:paraId="2891F008" w14:textId="77777777" w:rsidR="00595183" w:rsidRPr="00B2681A" w:rsidRDefault="00595183">
            <w:pPr>
              <w:rPr>
                <w:b/>
                <w:sz w:val="24"/>
                <w:szCs w:val="24"/>
              </w:rPr>
            </w:pPr>
            <w:r w:rsidRPr="00B2681A">
              <w:rPr>
                <w:b/>
                <w:sz w:val="24"/>
                <w:szCs w:val="24"/>
              </w:rPr>
              <w:t>Key message 5:</w:t>
            </w:r>
          </w:p>
        </w:tc>
        <w:tc>
          <w:tcPr>
            <w:tcW w:w="12505" w:type="dxa"/>
          </w:tcPr>
          <w:p w14:paraId="2DE27C49" w14:textId="0D058D94" w:rsidR="003A255C" w:rsidRPr="001369F6" w:rsidRDefault="001369F6" w:rsidP="007C6FB8">
            <w:r w:rsidRPr="001369F6">
              <w:t>There has been a 25% increase in aortic valve interventions over 5 years (in 2019/20, there were 5056 isolated AVRs, 2596 AVR&amp;CABGs and 6076 TAVIs).</w:t>
            </w:r>
          </w:p>
        </w:tc>
      </w:tr>
      <w:tr w:rsidR="00595183" w:rsidRPr="00B2681A" w14:paraId="41D1D613" w14:textId="77777777" w:rsidTr="00695BC8">
        <w:trPr>
          <w:trHeight w:val="77"/>
        </w:trPr>
        <w:tc>
          <w:tcPr>
            <w:tcW w:w="2415" w:type="dxa"/>
          </w:tcPr>
          <w:p w14:paraId="37549B8D" w14:textId="77777777" w:rsidR="00595183" w:rsidRPr="00B2681A" w:rsidRDefault="005951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Key message 6</w:t>
            </w:r>
            <w:r w:rsidRPr="00B2681A"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2505" w:type="dxa"/>
          </w:tcPr>
          <w:p w14:paraId="0DA303B4" w14:textId="369E6183" w:rsidR="003A255C" w:rsidRPr="001369F6" w:rsidRDefault="001369F6" w:rsidP="007C6FB8">
            <w:r w:rsidRPr="001369F6">
              <w:t>There has been a 26% fall in isolated MV repairs and a 15.7% fall in MV replacements over 5 years.</w:t>
            </w:r>
          </w:p>
        </w:tc>
      </w:tr>
      <w:tr w:rsidR="00595183" w:rsidRPr="00B2681A" w14:paraId="47CFF79B" w14:textId="77777777" w:rsidTr="00695BC8">
        <w:trPr>
          <w:trHeight w:val="77"/>
        </w:trPr>
        <w:tc>
          <w:tcPr>
            <w:tcW w:w="2415" w:type="dxa"/>
          </w:tcPr>
          <w:p w14:paraId="2A0E6DE5" w14:textId="77777777" w:rsidR="00595183" w:rsidRPr="00B2681A" w:rsidRDefault="005951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Key message 7</w:t>
            </w:r>
            <w:r w:rsidRPr="00B2681A"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2505" w:type="dxa"/>
          </w:tcPr>
          <w:p w14:paraId="79B5A035" w14:textId="4968CBDF" w:rsidR="00FB345E" w:rsidRPr="001369F6" w:rsidRDefault="001369F6" w:rsidP="007C6FB8">
            <w:r w:rsidRPr="001369F6">
              <w:t>The rate of MV repairs (as a proportion of all MV procedures) is 61.6% but this varies from 22-91% between centres.</w:t>
            </w:r>
          </w:p>
        </w:tc>
      </w:tr>
      <w:tr w:rsidR="00FB345E" w:rsidRPr="00B2681A" w14:paraId="712F0451" w14:textId="77777777" w:rsidTr="00695BC8">
        <w:trPr>
          <w:trHeight w:val="77"/>
        </w:trPr>
        <w:tc>
          <w:tcPr>
            <w:tcW w:w="2415" w:type="dxa"/>
          </w:tcPr>
          <w:p w14:paraId="105AD3F2" w14:textId="77777777" w:rsidR="00FB345E" w:rsidRDefault="00FB345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Key message 8</w:t>
            </w:r>
            <w:r w:rsidRPr="00B2681A"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2505" w:type="dxa"/>
          </w:tcPr>
          <w:p w14:paraId="1504B8B7" w14:textId="0AA8755A" w:rsidR="00FB345E" w:rsidRPr="004377DD" w:rsidRDefault="00F64FF4" w:rsidP="004377DD">
            <w:r w:rsidRPr="004377DD">
              <w:t>Waiting times for elective CABG have increased (104 days, up from 97 days in 2017/18; only 8 NHS hospitals have a mean wait &lt;84 days.</w:t>
            </w:r>
          </w:p>
        </w:tc>
      </w:tr>
      <w:tr w:rsidR="00FB345E" w:rsidRPr="00B2681A" w14:paraId="12818A7F" w14:textId="77777777" w:rsidTr="00695BC8">
        <w:trPr>
          <w:trHeight w:val="77"/>
        </w:trPr>
        <w:tc>
          <w:tcPr>
            <w:tcW w:w="2415" w:type="dxa"/>
          </w:tcPr>
          <w:p w14:paraId="33C58E57" w14:textId="77777777" w:rsidR="00FB345E" w:rsidRDefault="00FB345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Key message 9</w:t>
            </w:r>
            <w:r w:rsidRPr="00B2681A"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2505" w:type="dxa"/>
          </w:tcPr>
          <w:p w14:paraId="38F10CB7" w14:textId="07AD2FA6" w:rsidR="00FB345E" w:rsidRPr="004377DD" w:rsidRDefault="00F64FF4" w:rsidP="00F64FF4">
            <w:r w:rsidRPr="004377DD">
              <w:t>Waits for urgent CABG have increased slightly to 11 days (up from 10 days in 2017/18); no hospital performs &gt;75% cases within 7 days of the angiogram.</w:t>
            </w:r>
          </w:p>
        </w:tc>
      </w:tr>
      <w:tr w:rsidR="00F64FF4" w:rsidRPr="00B2681A" w14:paraId="4BED4A4D" w14:textId="77777777" w:rsidTr="00695BC8">
        <w:trPr>
          <w:trHeight w:val="77"/>
        </w:trPr>
        <w:tc>
          <w:tcPr>
            <w:tcW w:w="2415" w:type="dxa"/>
          </w:tcPr>
          <w:p w14:paraId="0EAADE97" w14:textId="77777777" w:rsidR="00F64FF4" w:rsidRDefault="00F64FF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Key message 10</w:t>
            </w:r>
            <w:r w:rsidRPr="00B2681A"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2505" w:type="dxa"/>
          </w:tcPr>
          <w:p w14:paraId="024FD6BA" w14:textId="3B97C487" w:rsidR="00F64FF4" w:rsidRPr="004377DD" w:rsidRDefault="00F64FF4" w:rsidP="007C6FB8">
            <w:r w:rsidRPr="004377DD">
              <w:t>The proportion of CABG cases that are now performed as urgent cases has increased from 47.4% to 50.7% in 3 years.</w:t>
            </w:r>
          </w:p>
        </w:tc>
      </w:tr>
      <w:tr w:rsidR="00F64FF4" w:rsidRPr="00B2681A" w14:paraId="4A1492B8" w14:textId="77777777" w:rsidTr="00695BC8">
        <w:trPr>
          <w:trHeight w:val="77"/>
        </w:trPr>
        <w:tc>
          <w:tcPr>
            <w:tcW w:w="2415" w:type="dxa"/>
          </w:tcPr>
          <w:p w14:paraId="694856AC" w14:textId="77777777" w:rsidR="00F64FF4" w:rsidRDefault="00F64FF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Key message 11</w:t>
            </w:r>
            <w:r w:rsidRPr="00B2681A"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2505" w:type="dxa"/>
          </w:tcPr>
          <w:p w14:paraId="70A376E1" w14:textId="7BAAA781" w:rsidR="00F64FF4" w:rsidRPr="004377DD" w:rsidRDefault="00F64FF4" w:rsidP="004377DD">
            <w:r w:rsidRPr="004377DD">
              <w:t>Complications following cardiac operations remain at a low level. There has been a fall in the rate of reoperations for bleeding from 2.59% to 1.83% since 2017/18.</w:t>
            </w:r>
          </w:p>
        </w:tc>
      </w:tr>
      <w:tr w:rsidR="00F64FF4" w:rsidRPr="00B2681A" w14:paraId="15128296" w14:textId="77777777" w:rsidTr="00695BC8">
        <w:trPr>
          <w:trHeight w:val="77"/>
        </w:trPr>
        <w:tc>
          <w:tcPr>
            <w:tcW w:w="2415" w:type="dxa"/>
          </w:tcPr>
          <w:p w14:paraId="124D75C9" w14:textId="77777777" w:rsidR="00F64FF4" w:rsidRPr="00B2681A" w:rsidRDefault="00F64FF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Key message 12</w:t>
            </w:r>
            <w:r w:rsidRPr="00B2681A"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2505" w:type="dxa"/>
          </w:tcPr>
          <w:p w14:paraId="3189F897" w14:textId="71D6CE76" w:rsidR="00F64FF4" w:rsidRPr="004377DD" w:rsidRDefault="00F64FF4" w:rsidP="007C6FB8">
            <w:r w:rsidRPr="004377DD">
              <w:t>Overall there has been a 73% implementation of the new NACSA dataset variables over 3 years, with 100% compliance by 25 out of 41 units; 9 of 41 hospitals provided none of the new data.</w:t>
            </w:r>
          </w:p>
        </w:tc>
      </w:tr>
      <w:tr w:rsidR="00695BC8" w:rsidRPr="00B2681A" w14:paraId="67623623" w14:textId="77777777" w:rsidTr="007702A8">
        <w:trPr>
          <w:trHeight w:val="147"/>
        </w:trPr>
        <w:tc>
          <w:tcPr>
            <w:tcW w:w="14920" w:type="dxa"/>
            <w:gridSpan w:val="2"/>
            <w:shd w:val="clear" w:color="auto" w:fill="BFBFBF" w:themeFill="background1" w:themeFillShade="BF"/>
          </w:tcPr>
          <w:p w14:paraId="02288425" w14:textId="77777777" w:rsidR="00695BC8" w:rsidRPr="00695BC8" w:rsidRDefault="00695BC8">
            <w:pPr>
              <w:rPr>
                <w:b/>
                <w:sz w:val="4"/>
                <w:szCs w:val="24"/>
              </w:rPr>
            </w:pPr>
          </w:p>
        </w:tc>
      </w:tr>
      <w:tr w:rsidR="00FC1B7D" w:rsidRPr="00B2681A" w14:paraId="1BAEE6B1" w14:textId="77777777" w:rsidTr="007702A8">
        <w:trPr>
          <w:trHeight w:val="198"/>
        </w:trPr>
        <w:tc>
          <w:tcPr>
            <w:tcW w:w="14920" w:type="dxa"/>
            <w:gridSpan w:val="2"/>
          </w:tcPr>
          <w:p w14:paraId="3DC3CD7C" w14:textId="77777777" w:rsidR="00FC1B7D" w:rsidRPr="00B2681A" w:rsidRDefault="00FC1B7D">
            <w:pPr>
              <w:rPr>
                <w:sz w:val="24"/>
                <w:szCs w:val="24"/>
              </w:rPr>
            </w:pPr>
            <w:r w:rsidRPr="00B2681A">
              <w:rPr>
                <w:b/>
                <w:sz w:val="24"/>
                <w:szCs w:val="24"/>
              </w:rPr>
              <w:t>100 word summary</w:t>
            </w:r>
            <w:r w:rsidR="006C0AC6">
              <w:rPr>
                <w:b/>
                <w:sz w:val="24"/>
                <w:szCs w:val="24"/>
              </w:rPr>
              <w:t xml:space="preserve"> or abstract</w:t>
            </w:r>
            <w:r w:rsidRPr="00B2681A">
              <w:rPr>
                <w:b/>
                <w:sz w:val="24"/>
                <w:szCs w:val="24"/>
              </w:rPr>
              <w:t xml:space="preserve"> of the report</w:t>
            </w:r>
            <w:r>
              <w:rPr>
                <w:b/>
                <w:sz w:val="24"/>
                <w:szCs w:val="24"/>
              </w:rPr>
              <w:t>:</w:t>
            </w:r>
          </w:p>
        </w:tc>
      </w:tr>
      <w:tr w:rsidR="00FC1B7D" w:rsidRPr="00B2681A" w14:paraId="405196DB" w14:textId="77777777" w:rsidTr="007702A8">
        <w:trPr>
          <w:trHeight w:val="1144"/>
        </w:trPr>
        <w:tc>
          <w:tcPr>
            <w:tcW w:w="14920" w:type="dxa"/>
            <w:gridSpan w:val="2"/>
          </w:tcPr>
          <w:p w14:paraId="1FD4C335" w14:textId="3FC210EC" w:rsidR="00695BC8" w:rsidRPr="00B2681A" w:rsidRDefault="001C5A71" w:rsidP="001C5A71">
            <w:pPr>
              <w:rPr>
                <w:sz w:val="24"/>
                <w:szCs w:val="24"/>
              </w:rPr>
            </w:pPr>
            <w:r w:rsidRPr="001C5A71">
              <w:rPr>
                <w:sz w:val="24"/>
                <w:szCs w:val="24"/>
              </w:rPr>
              <w:t xml:space="preserve">This report from the NACSA audit has analysed the results of </w:t>
            </w:r>
            <w:r>
              <w:rPr>
                <w:sz w:val="24"/>
                <w:szCs w:val="24"/>
              </w:rPr>
              <w:t>nearly</w:t>
            </w:r>
            <w:r w:rsidRPr="001C5A71">
              <w:rPr>
                <w:sz w:val="24"/>
                <w:szCs w:val="24"/>
              </w:rPr>
              <w:t xml:space="preserve"> 100,000 patients who have undergone cardiac surg</w:t>
            </w:r>
            <w:r>
              <w:rPr>
                <w:sz w:val="24"/>
                <w:szCs w:val="24"/>
              </w:rPr>
              <w:t>ery in the UK between April 2017 and March 2020</w:t>
            </w:r>
            <w:r w:rsidR="00D7051C">
              <w:rPr>
                <w:sz w:val="24"/>
                <w:szCs w:val="24"/>
              </w:rPr>
              <w:t xml:space="preserve">. </w:t>
            </w:r>
            <w:r w:rsidRPr="001C5A71">
              <w:rPr>
                <w:sz w:val="24"/>
                <w:szCs w:val="24"/>
              </w:rPr>
              <w:t xml:space="preserve">Mortality rates following </w:t>
            </w:r>
            <w:r>
              <w:rPr>
                <w:sz w:val="24"/>
                <w:szCs w:val="24"/>
              </w:rPr>
              <w:t>cardiac surgery</w:t>
            </w:r>
            <w:r w:rsidRPr="001C5A71">
              <w:rPr>
                <w:sz w:val="24"/>
                <w:szCs w:val="24"/>
              </w:rPr>
              <w:t xml:space="preserve"> are excellent</w:t>
            </w:r>
            <w:r>
              <w:rPr>
                <w:sz w:val="24"/>
                <w:szCs w:val="24"/>
              </w:rPr>
              <w:t xml:space="preserve"> (0.87% for non-emergency CABG)</w:t>
            </w:r>
            <w:r w:rsidR="00D7051C">
              <w:rPr>
                <w:sz w:val="24"/>
                <w:szCs w:val="24"/>
              </w:rPr>
              <w:t xml:space="preserve">. </w:t>
            </w:r>
            <w:r w:rsidRPr="001C5A71">
              <w:rPr>
                <w:sz w:val="24"/>
                <w:szCs w:val="24"/>
              </w:rPr>
              <w:t xml:space="preserve">Measures of quality of care, including day of surgery admission (DOSA) and </w:t>
            </w:r>
            <w:r>
              <w:rPr>
                <w:sz w:val="24"/>
                <w:szCs w:val="24"/>
              </w:rPr>
              <w:t xml:space="preserve">rates of </w:t>
            </w:r>
            <w:r w:rsidRPr="001C5A71">
              <w:rPr>
                <w:sz w:val="24"/>
                <w:szCs w:val="24"/>
              </w:rPr>
              <w:t xml:space="preserve">post op </w:t>
            </w:r>
            <w:r>
              <w:rPr>
                <w:sz w:val="24"/>
                <w:szCs w:val="24"/>
              </w:rPr>
              <w:t>bleeding</w:t>
            </w:r>
            <w:r w:rsidR="00D7051C">
              <w:rPr>
                <w:sz w:val="24"/>
                <w:szCs w:val="24"/>
              </w:rPr>
              <w:t xml:space="preserve"> are gradually improving. </w:t>
            </w:r>
            <w:r w:rsidRPr="001C5A71">
              <w:rPr>
                <w:sz w:val="24"/>
                <w:szCs w:val="24"/>
              </w:rPr>
              <w:t xml:space="preserve">However, waiting times for both urgent (inpatient) and elective CABG show no improvement and appear to be worsening.  </w:t>
            </w:r>
            <w:r>
              <w:rPr>
                <w:sz w:val="24"/>
                <w:szCs w:val="24"/>
              </w:rPr>
              <w:t xml:space="preserve">There is very marked unexplained variation in rates of mitral valve repair between </w:t>
            </w:r>
            <w:r>
              <w:rPr>
                <w:sz w:val="24"/>
                <w:szCs w:val="24"/>
              </w:rPr>
              <w:lastRenderedPageBreak/>
              <w:t>units.</w:t>
            </w:r>
          </w:p>
        </w:tc>
      </w:tr>
    </w:tbl>
    <w:p w14:paraId="151517CB" w14:textId="77777777" w:rsidR="00B80991" w:rsidRDefault="00B80991"/>
    <w:sectPr w:rsidR="00B80991" w:rsidSect="00B2681A">
      <w:footerReference w:type="default" r:id="rId7"/>
      <w:pgSz w:w="16838" w:h="11906" w:orient="landscape"/>
      <w:pgMar w:top="851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0DFF5DF" w14:textId="77777777" w:rsidR="00191497" w:rsidRDefault="00191497" w:rsidP="00B80991">
      <w:pPr>
        <w:spacing w:after="0" w:line="240" w:lineRule="auto"/>
      </w:pPr>
      <w:r>
        <w:separator/>
      </w:r>
    </w:p>
  </w:endnote>
  <w:endnote w:type="continuationSeparator" w:id="0">
    <w:p w14:paraId="20B7954D" w14:textId="77777777" w:rsidR="00191497" w:rsidRDefault="00191497" w:rsidP="00B809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tham Book">
    <w:altName w:val="Arial"/>
    <w:panose1 w:val="00000000000000000000"/>
    <w:charset w:val="00"/>
    <w:family w:val="modern"/>
    <w:notTrueType/>
    <w:pitch w:val="variable"/>
    <w:sig w:usb0="00000001" w:usb1="4000005B" w:usb2="00000000" w:usb3="00000000" w:csb0="0000009B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705238520"/>
      <w:docPartObj>
        <w:docPartGallery w:val="Page Numbers (Top of Page)"/>
        <w:docPartUnique/>
      </w:docPartObj>
    </w:sdtPr>
    <w:sdtEndPr/>
    <w:sdtContent>
      <w:p w14:paraId="05B23B8B" w14:textId="77777777" w:rsidR="006A1AA9" w:rsidRDefault="006A1AA9" w:rsidP="006A1AA9">
        <w:pPr>
          <w:pStyle w:val="Footer"/>
        </w:pPr>
        <w:r w:rsidRPr="00463ADB">
          <w:rPr>
            <w:sz w:val="16"/>
            <w:szCs w:val="16"/>
          </w:rPr>
          <w:t xml:space="preserve">Page </w:t>
        </w:r>
        <w:r w:rsidRPr="00463ADB">
          <w:rPr>
            <w:bCs/>
            <w:sz w:val="16"/>
            <w:szCs w:val="16"/>
          </w:rPr>
          <w:fldChar w:fldCharType="begin"/>
        </w:r>
        <w:r w:rsidRPr="00463ADB">
          <w:rPr>
            <w:bCs/>
            <w:sz w:val="16"/>
            <w:szCs w:val="16"/>
          </w:rPr>
          <w:instrText xml:space="preserve"> PAGE </w:instrText>
        </w:r>
        <w:r w:rsidRPr="00463ADB">
          <w:rPr>
            <w:bCs/>
            <w:sz w:val="16"/>
            <w:szCs w:val="16"/>
          </w:rPr>
          <w:fldChar w:fldCharType="separate"/>
        </w:r>
        <w:r w:rsidR="000C69E6">
          <w:rPr>
            <w:bCs/>
            <w:noProof/>
            <w:sz w:val="16"/>
            <w:szCs w:val="16"/>
          </w:rPr>
          <w:t>1</w:t>
        </w:r>
        <w:r w:rsidRPr="00463ADB">
          <w:rPr>
            <w:bCs/>
            <w:sz w:val="16"/>
            <w:szCs w:val="16"/>
          </w:rPr>
          <w:fldChar w:fldCharType="end"/>
        </w:r>
        <w:r w:rsidRPr="00463ADB">
          <w:rPr>
            <w:sz w:val="16"/>
            <w:szCs w:val="16"/>
          </w:rPr>
          <w:t xml:space="preserve"> of </w:t>
        </w:r>
        <w:r w:rsidRPr="00463ADB">
          <w:rPr>
            <w:bCs/>
            <w:sz w:val="16"/>
            <w:szCs w:val="16"/>
          </w:rPr>
          <w:fldChar w:fldCharType="begin"/>
        </w:r>
        <w:r w:rsidRPr="00463ADB">
          <w:rPr>
            <w:bCs/>
            <w:sz w:val="16"/>
            <w:szCs w:val="16"/>
          </w:rPr>
          <w:instrText xml:space="preserve"> NUMPAGES  </w:instrText>
        </w:r>
        <w:r w:rsidRPr="00463ADB">
          <w:rPr>
            <w:bCs/>
            <w:sz w:val="16"/>
            <w:szCs w:val="16"/>
          </w:rPr>
          <w:fldChar w:fldCharType="separate"/>
        </w:r>
        <w:r w:rsidR="000C69E6">
          <w:rPr>
            <w:bCs/>
            <w:noProof/>
            <w:sz w:val="16"/>
            <w:szCs w:val="16"/>
          </w:rPr>
          <w:t>2</w:t>
        </w:r>
        <w:r w:rsidRPr="00463ADB">
          <w:rPr>
            <w:bCs/>
            <w:sz w:val="16"/>
            <w:szCs w:val="16"/>
          </w:rPr>
          <w:fldChar w:fldCharType="end"/>
        </w:r>
        <w:r w:rsidRPr="00463ADB">
          <w:rPr>
            <w:bCs/>
            <w:sz w:val="16"/>
            <w:szCs w:val="16"/>
          </w:rPr>
          <w:t xml:space="preserve"> </w:t>
        </w:r>
        <w:r>
          <w:rPr>
            <w:sz w:val="16"/>
            <w:szCs w:val="16"/>
          </w:rPr>
          <w:t>Report Key Messages 07-01-2019</w:t>
        </w:r>
      </w:p>
    </w:sdtContent>
  </w:sdt>
  <w:p w14:paraId="21A303B6" w14:textId="77777777" w:rsidR="00B80991" w:rsidRDefault="00B8099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81859CB" w14:textId="77777777" w:rsidR="00191497" w:rsidRDefault="00191497" w:rsidP="00B80991">
      <w:pPr>
        <w:spacing w:after="0" w:line="240" w:lineRule="auto"/>
      </w:pPr>
      <w:r>
        <w:separator/>
      </w:r>
    </w:p>
  </w:footnote>
  <w:footnote w:type="continuationSeparator" w:id="0">
    <w:p w14:paraId="2EB06369" w14:textId="77777777" w:rsidR="00191497" w:rsidRDefault="00191497" w:rsidP="00B8099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attachedTemplate r:id="rId1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2098"/>
    <w:rsid w:val="000747AD"/>
    <w:rsid w:val="000A5DD4"/>
    <w:rsid w:val="000C69E6"/>
    <w:rsid w:val="001369F6"/>
    <w:rsid w:val="00177F7E"/>
    <w:rsid w:val="00191497"/>
    <w:rsid w:val="001A52A1"/>
    <w:rsid w:val="001C5A71"/>
    <w:rsid w:val="001F2AE8"/>
    <w:rsid w:val="002157C8"/>
    <w:rsid w:val="00297802"/>
    <w:rsid w:val="002A3D31"/>
    <w:rsid w:val="002D1B6C"/>
    <w:rsid w:val="003A255C"/>
    <w:rsid w:val="003D2F44"/>
    <w:rsid w:val="00435B4E"/>
    <w:rsid w:val="004377DD"/>
    <w:rsid w:val="0045151D"/>
    <w:rsid w:val="00524600"/>
    <w:rsid w:val="00565D59"/>
    <w:rsid w:val="00567063"/>
    <w:rsid w:val="00595183"/>
    <w:rsid w:val="005B21FF"/>
    <w:rsid w:val="006475B7"/>
    <w:rsid w:val="006548DB"/>
    <w:rsid w:val="0065513E"/>
    <w:rsid w:val="00695BC8"/>
    <w:rsid w:val="006A1AA9"/>
    <w:rsid w:val="006C0AC6"/>
    <w:rsid w:val="007702A8"/>
    <w:rsid w:val="007C6FB8"/>
    <w:rsid w:val="008465EE"/>
    <w:rsid w:val="00867FED"/>
    <w:rsid w:val="008812C9"/>
    <w:rsid w:val="008A3D75"/>
    <w:rsid w:val="008B6008"/>
    <w:rsid w:val="008F1231"/>
    <w:rsid w:val="00910F80"/>
    <w:rsid w:val="00A22098"/>
    <w:rsid w:val="00A77C36"/>
    <w:rsid w:val="00AE12E2"/>
    <w:rsid w:val="00B21BB4"/>
    <w:rsid w:val="00B2601C"/>
    <w:rsid w:val="00B2681A"/>
    <w:rsid w:val="00B45C50"/>
    <w:rsid w:val="00B80991"/>
    <w:rsid w:val="00C12F92"/>
    <w:rsid w:val="00C33732"/>
    <w:rsid w:val="00C808C1"/>
    <w:rsid w:val="00C81A76"/>
    <w:rsid w:val="00CA33C9"/>
    <w:rsid w:val="00CD4020"/>
    <w:rsid w:val="00CF7300"/>
    <w:rsid w:val="00D47EFA"/>
    <w:rsid w:val="00D56B14"/>
    <w:rsid w:val="00D7051C"/>
    <w:rsid w:val="00D74CD8"/>
    <w:rsid w:val="00DC60E6"/>
    <w:rsid w:val="00E93A9E"/>
    <w:rsid w:val="00ED20E9"/>
    <w:rsid w:val="00F24FD5"/>
    <w:rsid w:val="00F64FF4"/>
    <w:rsid w:val="00FB114D"/>
    <w:rsid w:val="00FB345E"/>
    <w:rsid w:val="00FC1B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422D23B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21B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21BB4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21B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B8099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80991"/>
  </w:style>
  <w:style w:type="paragraph" w:styleId="Footer">
    <w:name w:val="footer"/>
    <w:basedOn w:val="Normal"/>
    <w:link w:val="FooterChar"/>
    <w:uiPriority w:val="99"/>
    <w:unhideWhenUsed/>
    <w:rsid w:val="00B8099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80991"/>
  </w:style>
  <w:style w:type="character" w:styleId="Hyperlink">
    <w:name w:val="Hyperlink"/>
    <w:basedOn w:val="DefaultParagraphFont"/>
    <w:uiPriority w:val="99"/>
    <w:semiHidden/>
    <w:unhideWhenUsed/>
    <w:rsid w:val="008F1231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8F1231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paragraph" w:customStyle="1" w:styleId="Default">
    <w:name w:val="Default"/>
    <w:rsid w:val="00C12F92"/>
    <w:pPr>
      <w:autoSpaceDE w:val="0"/>
      <w:autoSpaceDN w:val="0"/>
      <w:adjustRightInd w:val="0"/>
      <w:spacing w:after="0" w:line="240" w:lineRule="auto"/>
    </w:pPr>
    <w:rPr>
      <w:rFonts w:ascii="Gotham Book" w:hAnsi="Gotham Book" w:cs="Gotham Book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21B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21BB4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21B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B8099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80991"/>
  </w:style>
  <w:style w:type="paragraph" w:styleId="Footer">
    <w:name w:val="footer"/>
    <w:basedOn w:val="Normal"/>
    <w:link w:val="FooterChar"/>
    <w:uiPriority w:val="99"/>
    <w:unhideWhenUsed/>
    <w:rsid w:val="00B8099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80991"/>
  </w:style>
  <w:style w:type="character" w:styleId="Hyperlink">
    <w:name w:val="Hyperlink"/>
    <w:basedOn w:val="DefaultParagraphFont"/>
    <w:uiPriority w:val="99"/>
    <w:semiHidden/>
    <w:unhideWhenUsed/>
    <w:rsid w:val="008F1231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8F1231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paragraph" w:customStyle="1" w:styleId="Default">
    <w:name w:val="Default"/>
    <w:rsid w:val="00C12F92"/>
    <w:pPr>
      <w:autoSpaceDE w:val="0"/>
      <w:autoSpaceDN w:val="0"/>
      <w:adjustRightInd w:val="0"/>
      <w:spacing w:after="0" w:line="240" w:lineRule="auto"/>
    </w:pPr>
    <w:rPr>
      <w:rFonts w:ascii="Gotham Book" w:hAnsi="Gotham Book" w:cs="Gotham Book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942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N:\Senior%20Management%20Team\Quaterly%20Contract%20Review%20Meetings\Final%20CRM%20documents\2019\January%202019\Papers%20received%20from%20HQIP%20080219\Paper%204-%20Report%20key%20messages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Paper 4- Report key messages</Template>
  <TotalTime>0</TotalTime>
  <Pages>2</Pages>
  <Words>497</Words>
  <Characters>2839</Characters>
  <Application>Microsoft Office Word</Application>
  <DocSecurity>4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3330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Bradley, Anthony</dc:creator>
  <cp:lastModifiedBy>McAlister, Sam</cp:lastModifiedBy>
  <cp:revision>2</cp:revision>
  <cp:lastPrinted>2017-01-30T16:15:00Z</cp:lastPrinted>
  <dcterms:created xsi:type="dcterms:W3CDTF">2021-06-29T18:41:00Z</dcterms:created>
  <dcterms:modified xsi:type="dcterms:W3CDTF">2021-06-29T18:41:00Z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inDIP File ID">
    <vt:lpwstr>94572879-d33d-48dc-8347-b88dfb8b4a12</vt:lpwstr>
  </property>
</Properties>
</file>