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382" w:rsidRDefault="007E538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390"/>
        <w:gridCol w:w="2778"/>
        <w:gridCol w:w="1472"/>
        <w:gridCol w:w="1459"/>
        <w:gridCol w:w="1346"/>
        <w:gridCol w:w="1977"/>
        <w:gridCol w:w="2376"/>
      </w:tblGrid>
      <w:tr w:rsidR="00431444" w:rsidRPr="00C7466A" w:rsidTr="00C7466A">
        <w:trPr>
          <w:trHeight w:val="394"/>
        </w:trPr>
        <w:tc>
          <w:tcPr>
            <w:tcW w:w="0" w:type="auto"/>
            <w:gridSpan w:val="8"/>
            <w:shd w:val="clear" w:color="auto" w:fill="BDD6EE"/>
            <w:vAlign w:val="center"/>
          </w:tcPr>
          <w:p w:rsidR="007E5382" w:rsidRPr="00C7466A" w:rsidRDefault="00431444" w:rsidP="00C7466A">
            <w:pPr>
              <w:spacing w:after="0" w:line="240" w:lineRule="auto"/>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rsidTr="00C7466A">
        <w:tc>
          <w:tcPr>
            <w:tcW w:w="15614" w:type="dxa"/>
            <w:gridSpan w:val="8"/>
            <w:shd w:val="clear" w:color="auto" w:fill="BDD6EE"/>
          </w:tcPr>
          <w:p w:rsidR="00232B28" w:rsidRPr="00C7466A" w:rsidRDefault="00232B28" w:rsidP="00C7466A">
            <w:pPr>
              <w:spacing w:after="0" w:line="240" w:lineRule="auto"/>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B212FF" w:rsidRPr="00C7466A" w:rsidTr="005F7B42">
        <w:trPr>
          <w:trHeight w:val="566"/>
        </w:trPr>
        <w:tc>
          <w:tcPr>
            <w:tcW w:w="8456" w:type="dxa"/>
            <w:gridSpan w:val="4"/>
            <w:shd w:val="clear" w:color="auto" w:fill="DEEAF6"/>
            <w:vAlign w:val="center"/>
          </w:tcPr>
          <w:p w:rsidR="00E17A5C" w:rsidRPr="00C3059E" w:rsidRDefault="00E17A5C" w:rsidP="00E17A5C">
            <w:pPr>
              <w:pStyle w:val="ListParagraph"/>
              <w:spacing w:after="0" w:line="240" w:lineRule="auto"/>
              <w:ind w:left="0"/>
              <w:rPr>
                <w:rFonts w:eastAsia="Times New Roman"/>
                <w:b/>
              </w:rPr>
            </w:pPr>
            <w:r>
              <w:rPr>
                <w:rFonts w:eastAsia="Times New Roman"/>
                <w:b/>
              </w:rPr>
              <w:t>Project and Title of report</w:t>
            </w:r>
          </w:p>
          <w:p w:rsidR="00C3059E" w:rsidRPr="00C3059E" w:rsidRDefault="00C3059E" w:rsidP="00C3059E">
            <w:pPr>
              <w:pStyle w:val="ListParagraph"/>
              <w:spacing w:after="0" w:line="240" w:lineRule="auto"/>
              <w:ind w:left="0"/>
              <w:rPr>
                <w:rFonts w:eastAsia="Times New Roman"/>
                <w:b/>
              </w:rPr>
            </w:pPr>
          </w:p>
        </w:tc>
        <w:tc>
          <w:tcPr>
            <w:tcW w:w="7158" w:type="dxa"/>
            <w:gridSpan w:val="4"/>
            <w:shd w:val="clear" w:color="auto" w:fill="F2F2F2"/>
          </w:tcPr>
          <w:p w:rsidR="00C3059E" w:rsidRPr="001C56D2" w:rsidRDefault="004E0774" w:rsidP="00C7466A">
            <w:pPr>
              <w:spacing w:after="0" w:line="240" w:lineRule="auto"/>
              <w:rPr>
                <w:rFonts w:cs="Calibri"/>
                <w:b/>
              </w:rPr>
            </w:pPr>
            <w:r w:rsidRPr="001C56D2">
              <w:rPr>
                <w:b/>
              </w:rPr>
              <w:t>National Adult Cardiac Surgery Audit (NASCA) 2020 Summary Report (on 2016/19 data)</w:t>
            </w:r>
          </w:p>
        </w:tc>
      </w:tr>
      <w:tr w:rsidR="00B212FF" w:rsidRPr="00C7466A" w:rsidTr="005F7B42">
        <w:trPr>
          <w:trHeight w:val="140"/>
        </w:trPr>
        <w:tc>
          <w:tcPr>
            <w:tcW w:w="8456" w:type="dxa"/>
            <w:gridSpan w:val="4"/>
            <w:shd w:val="clear" w:color="auto" w:fill="DEEAF6"/>
          </w:tcPr>
          <w:p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rsidR="00BC1CB7" w:rsidRPr="00C7466A" w:rsidRDefault="00BC1CB7" w:rsidP="00C7466A">
            <w:pPr>
              <w:pStyle w:val="ListParagraph"/>
              <w:spacing w:after="0" w:line="240" w:lineRule="auto"/>
              <w:rPr>
                <w:rFonts w:cs="Calibri"/>
                <w:b/>
              </w:rPr>
            </w:pPr>
          </w:p>
        </w:tc>
        <w:tc>
          <w:tcPr>
            <w:tcW w:w="7158" w:type="dxa"/>
            <w:gridSpan w:val="4"/>
            <w:shd w:val="clear" w:color="auto" w:fill="F2F2F2"/>
          </w:tcPr>
          <w:p w:rsidR="00232B28" w:rsidRPr="001C56D2" w:rsidRDefault="004E0774" w:rsidP="00C7466A">
            <w:pPr>
              <w:spacing w:after="0" w:line="240" w:lineRule="auto"/>
              <w:rPr>
                <w:rFonts w:cs="Calibri"/>
                <w:b/>
              </w:rPr>
            </w:pPr>
            <w:r w:rsidRPr="001C56D2">
              <w:rPr>
                <w:b/>
              </w:rPr>
              <w:t>National Adult Cardiac Surgery Audit (NASCA)</w:t>
            </w:r>
          </w:p>
        </w:tc>
      </w:tr>
      <w:tr w:rsidR="00B212FF" w:rsidRPr="00C7466A" w:rsidTr="005F7B42">
        <w:trPr>
          <w:trHeight w:val="220"/>
        </w:trPr>
        <w:tc>
          <w:tcPr>
            <w:tcW w:w="8456" w:type="dxa"/>
            <w:gridSpan w:val="4"/>
            <w:shd w:val="clear" w:color="auto" w:fill="DEEAF6"/>
          </w:tcPr>
          <w:p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rsidR="00BC1CB7" w:rsidRPr="00C7466A" w:rsidRDefault="00BC1CB7" w:rsidP="00C7466A">
            <w:pPr>
              <w:pStyle w:val="ListParagraph"/>
              <w:spacing w:after="0" w:line="240" w:lineRule="auto"/>
              <w:rPr>
                <w:rFonts w:cs="Calibri"/>
                <w:b/>
              </w:rPr>
            </w:pPr>
          </w:p>
        </w:tc>
        <w:tc>
          <w:tcPr>
            <w:tcW w:w="7158" w:type="dxa"/>
            <w:gridSpan w:val="4"/>
            <w:shd w:val="clear" w:color="auto" w:fill="F2F2F2"/>
          </w:tcPr>
          <w:p w:rsidR="00232B28" w:rsidRPr="001C56D2" w:rsidRDefault="004E0774" w:rsidP="00C7466A">
            <w:pPr>
              <w:tabs>
                <w:tab w:val="left" w:pos="1155"/>
              </w:tabs>
              <w:spacing w:after="0" w:line="240" w:lineRule="auto"/>
              <w:rPr>
                <w:rFonts w:cs="Calibri"/>
                <w:b/>
              </w:rPr>
            </w:pPr>
            <w:r w:rsidRPr="001C56D2">
              <w:rPr>
                <w:rFonts w:cs="Calibri"/>
                <w:b/>
              </w:rPr>
              <w:t>UK (all 4 nations)</w:t>
            </w:r>
            <w:r w:rsidR="00E17A5C" w:rsidRPr="001C56D2">
              <w:rPr>
                <w:rFonts w:cs="Calibri"/>
                <w:b/>
              </w:rPr>
              <w:t xml:space="preserve"> &amp; one hospital from the Republic of Ireland.</w:t>
            </w:r>
          </w:p>
        </w:tc>
      </w:tr>
      <w:tr w:rsidR="00B212FF" w:rsidRPr="00C7466A" w:rsidTr="005F7B42">
        <w:trPr>
          <w:trHeight w:val="220"/>
        </w:trPr>
        <w:tc>
          <w:tcPr>
            <w:tcW w:w="8456"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 xml:space="preserve">The number of previous </w:t>
            </w:r>
            <w:r w:rsidR="00DF7380" w:rsidRPr="00C7466A">
              <w:rPr>
                <w:rFonts w:eastAsia="Times New Roman"/>
              </w:rPr>
              <w:t>project</w:t>
            </w:r>
            <w:r w:rsidRPr="00C7466A">
              <w:rPr>
                <w:rFonts w:eastAsia="Times New Roman"/>
              </w:rPr>
              <w:t>s (e.g. whether it is the 4</w:t>
            </w:r>
            <w:r w:rsidRPr="00C7466A">
              <w:rPr>
                <w:rFonts w:eastAsia="Times New Roman"/>
                <w:vertAlign w:val="superscript"/>
              </w:rPr>
              <w:t>th</w:t>
            </w:r>
            <w:r w:rsidRPr="00C7466A">
              <w:rPr>
                <w:rFonts w:eastAsia="Times New Roman"/>
              </w:rPr>
              <w:t xml:space="preserve"> </w:t>
            </w:r>
            <w:r w:rsidR="00DF7380" w:rsidRPr="00C7466A">
              <w:rPr>
                <w:rFonts w:eastAsia="Times New Roman"/>
              </w:rPr>
              <w:t>project</w:t>
            </w:r>
            <w:r w:rsidRPr="00C7466A">
              <w:rPr>
                <w:rFonts w:eastAsia="Times New Roman"/>
              </w:rPr>
              <w:t xml:space="preserve"> or if it is a continuous </w:t>
            </w:r>
            <w:r w:rsidR="00DF7380" w:rsidRPr="00C7466A">
              <w:rPr>
                <w:rFonts w:eastAsia="Times New Roman"/>
              </w:rPr>
              <w:t>project</w:t>
            </w:r>
            <w:r w:rsidRPr="00C7466A">
              <w:rPr>
                <w:rFonts w:eastAsia="Times New Roman"/>
              </w:rPr>
              <w:t>)</w:t>
            </w:r>
          </w:p>
          <w:p w:rsidR="00BC1CB7" w:rsidRPr="00C7466A" w:rsidRDefault="00BC1CB7" w:rsidP="00C7466A">
            <w:pPr>
              <w:spacing w:after="0" w:line="240" w:lineRule="auto"/>
              <w:ind w:left="720"/>
              <w:rPr>
                <w:rFonts w:cs="Calibri"/>
                <w:b/>
              </w:rPr>
            </w:pPr>
          </w:p>
        </w:tc>
        <w:tc>
          <w:tcPr>
            <w:tcW w:w="7158" w:type="dxa"/>
            <w:gridSpan w:val="4"/>
            <w:shd w:val="clear" w:color="auto" w:fill="F2F2F2"/>
          </w:tcPr>
          <w:p w:rsidR="00232B28" w:rsidRPr="00C7466A" w:rsidRDefault="004E0774" w:rsidP="00C7466A">
            <w:pPr>
              <w:spacing w:after="0" w:line="240" w:lineRule="auto"/>
              <w:rPr>
                <w:rFonts w:cs="Calibri"/>
                <w:b/>
              </w:rPr>
            </w:pPr>
            <w:r>
              <w:rPr>
                <w:rFonts w:cs="Calibri"/>
                <w:b/>
              </w:rPr>
              <w:t>Continuous</w:t>
            </w:r>
          </w:p>
        </w:tc>
      </w:tr>
      <w:tr w:rsidR="00B212FF" w:rsidRPr="00C7466A" w:rsidTr="005F7B42">
        <w:trPr>
          <w:trHeight w:val="220"/>
        </w:trPr>
        <w:tc>
          <w:tcPr>
            <w:tcW w:w="8456"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The date the data is related to (please include the start and end points – e.g. from 1 January 2016 to 1 October 2016)</w:t>
            </w:r>
          </w:p>
          <w:p w:rsidR="00BC1CB7" w:rsidRPr="00C7466A" w:rsidRDefault="00BC1CB7" w:rsidP="00C7466A">
            <w:pPr>
              <w:spacing w:after="0" w:line="240" w:lineRule="auto"/>
              <w:ind w:left="720"/>
              <w:rPr>
                <w:rFonts w:cs="Calibri"/>
                <w:b/>
              </w:rPr>
            </w:pPr>
          </w:p>
        </w:tc>
        <w:tc>
          <w:tcPr>
            <w:tcW w:w="7158" w:type="dxa"/>
            <w:gridSpan w:val="4"/>
            <w:shd w:val="clear" w:color="auto" w:fill="F2F2F2"/>
          </w:tcPr>
          <w:p w:rsidR="00232B28" w:rsidRPr="00C7466A" w:rsidRDefault="004E0774" w:rsidP="00C7466A">
            <w:pPr>
              <w:spacing w:after="0" w:line="240" w:lineRule="auto"/>
              <w:rPr>
                <w:rFonts w:cs="Calibri"/>
                <w:b/>
              </w:rPr>
            </w:pPr>
            <w:r>
              <w:rPr>
                <w:rFonts w:cs="Calibri"/>
                <w:b/>
              </w:rPr>
              <w:t>1</w:t>
            </w:r>
            <w:r w:rsidRPr="004E0774">
              <w:rPr>
                <w:rFonts w:cs="Calibri"/>
                <w:b/>
                <w:vertAlign w:val="superscript"/>
              </w:rPr>
              <w:t>st</w:t>
            </w:r>
            <w:r>
              <w:rPr>
                <w:rFonts w:cs="Calibri"/>
                <w:b/>
              </w:rPr>
              <w:t xml:space="preserve"> April 2016 to 31</w:t>
            </w:r>
            <w:r w:rsidRPr="004E0774">
              <w:rPr>
                <w:rFonts w:cs="Calibri"/>
                <w:b/>
                <w:vertAlign w:val="superscript"/>
              </w:rPr>
              <w:t>st</w:t>
            </w:r>
            <w:r>
              <w:rPr>
                <w:rFonts w:cs="Calibri"/>
                <w:b/>
              </w:rPr>
              <w:t xml:space="preserve"> March 2019</w:t>
            </w:r>
            <w:bookmarkStart w:id="0" w:name="_GoBack"/>
            <w:bookmarkEnd w:id="0"/>
          </w:p>
        </w:tc>
      </w:tr>
      <w:tr w:rsidR="00B212FF" w:rsidRPr="00C7466A" w:rsidTr="005F7B42">
        <w:trPr>
          <w:trHeight w:val="220"/>
        </w:trPr>
        <w:tc>
          <w:tcPr>
            <w:tcW w:w="8456"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 xml:space="preserve">Any links to NHS England/NHS Improvement objectives or </w:t>
            </w:r>
            <w:r w:rsidR="00BC1CB7" w:rsidRPr="00C7466A">
              <w:rPr>
                <w:rFonts w:eastAsia="Times New Roman"/>
              </w:rPr>
              <w:t xml:space="preserve">professional </w:t>
            </w:r>
            <w:r w:rsidRPr="00C7466A">
              <w:rPr>
                <w:rFonts w:eastAsia="Times New Roman"/>
              </w:rPr>
              <w:t>work-plans (only if you are aware of any)</w:t>
            </w:r>
          </w:p>
          <w:p w:rsidR="00BC1CB7" w:rsidRPr="00C7466A" w:rsidRDefault="00BC1CB7" w:rsidP="00C7466A">
            <w:pPr>
              <w:spacing w:after="0" w:line="240" w:lineRule="auto"/>
              <w:ind w:left="720"/>
              <w:rPr>
                <w:rFonts w:cs="Calibri"/>
                <w:b/>
              </w:rPr>
            </w:pPr>
          </w:p>
        </w:tc>
        <w:tc>
          <w:tcPr>
            <w:tcW w:w="7158" w:type="dxa"/>
            <w:gridSpan w:val="4"/>
            <w:shd w:val="clear" w:color="auto" w:fill="F2F2F2"/>
          </w:tcPr>
          <w:p w:rsidR="00232B28" w:rsidRPr="00C7466A" w:rsidRDefault="00232B28" w:rsidP="00C7466A">
            <w:pPr>
              <w:spacing w:after="0" w:line="240" w:lineRule="auto"/>
              <w:rPr>
                <w:rFonts w:cs="Calibri"/>
                <w:b/>
              </w:rPr>
            </w:pPr>
          </w:p>
        </w:tc>
      </w:tr>
      <w:tr w:rsidR="00232B28" w:rsidRPr="00C7466A" w:rsidTr="00C7466A">
        <w:tc>
          <w:tcPr>
            <w:tcW w:w="15614" w:type="dxa"/>
            <w:gridSpan w:val="8"/>
            <w:shd w:val="clear" w:color="auto" w:fill="BDD6EE"/>
          </w:tcPr>
          <w:p w:rsidR="00232B28" w:rsidRPr="00C7466A" w:rsidRDefault="00232B28" w:rsidP="00C7466A">
            <w:pPr>
              <w:spacing w:after="0" w:line="240" w:lineRule="auto"/>
              <w:rPr>
                <w:rFonts w:cs="Calibri"/>
                <w:b/>
              </w:rPr>
            </w:pPr>
            <w:r w:rsidRPr="00C7466A">
              <w:rPr>
                <w:rFonts w:cs="Calibri"/>
                <w:b/>
              </w:rPr>
              <w:t>Please can the provider complete the below for each recommendation in the report</w:t>
            </w:r>
          </w:p>
        </w:tc>
      </w:tr>
      <w:tr w:rsidR="00B212FF" w:rsidRPr="00C7466A" w:rsidTr="005F7B42">
        <w:tc>
          <w:tcPr>
            <w:tcW w:w="816" w:type="dxa"/>
            <w:shd w:val="clear" w:color="auto" w:fill="DEEAF6"/>
          </w:tcPr>
          <w:p w:rsidR="00431444" w:rsidRPr="00C7466A" w:rsidRDefault="00897779" w:rsidP="00C7466A">
            <w:pPr>
              <w:spacing w:after="0" w:line="240" w:lineRule="auto"/>
              <w:rPr>
                <w:rFonts w:cs="Calibri"/>
                <w:b/>
              </w:rPr>
            </w:pPr>
            <w:r w:rsidRPr="00C7466A">
              <w:br w:type="page"/>
            </w:r>
            <w:r w:rsidR="00431444" w:rsidRPr="00C7466A">
              <w:rPr>
                <w:rFonts w:cs="Calibri"/>
                <w:b/>
              </w:rPr>
              <w:t>No</w:t>
            </w:r>
            <w:r w:rsidR="00BF4322" w:rsidRPr="00C7466A">
              <w:rPr>
                <w:rFonts w:cs="Calibri"/>
                <w:b/>
              </w:rPr>
              <w:t>.</w:t>
            </w:r>
          </w:p>
        </w:tc>
        <w:tc>
          <w:tcPr>
            <w:tcW w:w="3390" w:type="dxa"/>
            <w:shd w:val="clear" w:color="auto" w:fill="DEEAF6"/>
          </w:tcPr>
          <w:p w:rsidR="00431444" w:rsidRPr="00C7466A" w:rsidRDefault="00431444" w:rsidP="00C7466A">
            <w:pPr>
              <w:spacing w:after="0" w:line="240" w:lineRule="auto"/>
              <w:rPr>
                <w:rFonts w:cs="Calibri"/>
                <w:b/>
              </w:rPr>
            </w:pPr>
            <w:r w:rsidRPr="00C7466A">
              <w:rPr>
                <w:rFonts w:cs="Calibri"/>
                <w:b/>
              </w:rPr>
              <w:t>Recommendation</w:t>
            </w:r>
          </w:p>
        </w:tc>
        <w:tc>
          <w:tcPr>
            <w:tcW w:w="0" w:type="auto"/>
            <w:shd w:val="clear" w:color="auto" w:fill="DEEAF6"/>
          </w:tcPr>
          <w:p w:rsidR="00431444" w:rsidRPr="00C7466A" w:rsidRDefault="00431444" w:rsidP="00C7466A">
            <w:pPr>
              <w:spacing w:after="0" w:line="240" w:lineRule="auto"/>
              <w:rPr>
                <w:rFonts w:cs="Calibri"/>
                <w:b/>
              </w:rPr>
            </w:pPr>
            <w:r w:rsidRPr="00C7466A">
              <w:rPr>
                <w:rFonts w:cs="Calibri"/>
                <w:b/>
              </w:rPr>
              <w:t xml:space="preserve">Evidence </w:t>
            </w:r>
            <w:r w:rsidR="00DB28AD" w:rsidRPr="00C7466A">
              <w:rPr>
                <w:rFonts w:cs="Calibri"/>
                <w:b/>
              </w:rPr>
              <w:t xml:space="preserve">in the report which </w:t>
            </w:r>
            <w:r w:rsidRPr="00C7466A">
              <w:rPr>
                <w:rFonts w:cs="Calibri"/>
                <w:b/>
              </w:rPr>
              <w:t>underpin</w:t>
            </w:r>
            <w:r w:rsidR="00DB28AD" w:rsidRPr="00C7466A">
              <w:rPr>
                <w:rFonts w:cs="Calibri"/>
                <w:b/>
              </w:rPr>
              <w:t>s</w:t>
            </w:r>
            <w:r w:rsidRPr="00C7466A">
              <w:rPr>
                <w:rFonts w:cs="Calibri"/>
                <w:b/>
              </w:rPr>
              <w:t xml:space="preserve"> the recommendation</w:t>
            </w:r>
          </w:p>
        </w:tc>
        <w:tc>
          <w:tcPr>
            <w:tcW w:w="0" w:type="auto"/>
            <w:gridSpan w:val="2"/>
            <w:shd w:val="clear" w:color="auto" w:fill="DEEAF6"/>
          </w:tcPr>
          <w:p w:rsidR="00431444" w:rsidRPr="00C7466A" w:rsidRDefault="00431444" w:rsidP="00C7466A">
            <w:pPr>
              <w:spacing w:after="0" w:line="240" w:lineRule="auto"/>
              <w:rPr>
                <w:rFonts w:cs="Calibri"/>
                <w:b/>
              </w:rPr>
            </w:pPr>
            <w:r w:rsidRPr="00C7466A">
              <w:rPr>
                <w:rFonts w:cs="Calibri"/>
                <w:b/>
              </w:rPr>
              <w:t xml:space="preserve">Current national </w:t>
            </w:r>
            <w:r w:rsidR="00C7466A" w:rsidRPr="00C7466A">
              <w:rPr>
                <w:rFonts w:cs="Calibri"/>
                <w:b/>
              </w:rPr>
              <w:t xml:space="preserve">audit </w:t>
            </w:r>
            <w:r w:rsidRPr="00C7466A">
              <w:rPr>
                <w:rFonts w:cs="Calibri"/>
                <w:b/>
              </w:rPr>
              <w:t>benchmarking standard if there is one</w:t>
            </w:r>
            <w:r w:rsidR="00C7466A" w:rsidRPr="00C7466A">
              <w:rPr>
                <w:rFonts w:cs="Calibri"/>
                <w:b/>
              </w:rPr>
              <w:t xml:space="preserve"> </w:t>
            </w:r>
          </w:p>
        </w:tc>
        <w:tc>
          <w:tcPr>
            <w:tcW w:w="0" w:type="auto"/>
            <w:shd w:val="clear" w:color="auto" w:fill="DEEAF6"/>
          </w:tcPr>
          <w:p w:rsidR="00431444" w:rsidRPr="00C7466A" w:rsidRDefault="00FC36C9" w:rsidP="00C7466A">
            <w:pPr>
              <w:spacing w:after="0" w:line="240" w:lineRule="auto"/>
              <w:rPr>
                <w:rFonts w:cs="Calibri"/>
                <w:b/>
              </w:rPr>
            </w:pPr>
            <w:r w:rsidRPr="00C7466A">
              <w:rPr>
                <w:b/>
              </w:rPr>
              <w:t>Associated NHS payment levers or incentives’</w:t>
            </w:r>
          </w:p>
        </w:tc>
        <w:tc>
          <w:tcPr>
            <w:tcW w:w="0" w:type="auto"/>
            <w:shd w:val="clear" w:color="auto" w:fill="DEEAF6"/>
          </w:tcPr>
          <w:p w:rsidR="00431444" w:rsidRPr="00C7466A" w:rsidRDefault="00C7466A" w:rsidP="00C7466A">
            <w:pPr>
              <w:spacing w:after="0" w:line="240" w:lineRule="auto"/>
              <w:rPr>
                <w:rFonts w:cs="Calibri"/>
                <w:b/>
              </w:rPr>
            </w:pPr>
            <w:r w:rsidRPr="00C7466A">
              <w:rPr>
                <w:rFonts w:cs="Calibri"/>
                <w:b/>
              </w:rPr>
              <w:t xml:space="preserve">Guidance available (for example, </w:t>
            </w:r>
            <w:r w:rsidR="00431444" w:rsidRPr="00C7466A">
              <w:rPr>
                <w:rFonts w:cs="Calibri"/>
                <w:b/>
              </w:rPr>
              <w:t>NICE guideline)</w:t>
            </w:r>
          </w:p>
        </w:tc>
        <w:tc>
          <w:tcPr>
            <w:tcW w:w="0" w:type="auto"/>
            <w:shd w:val="clear" w:color="auto" w:fill="DEEAF6"/>
          </w:tcPr>
          <w:p w:rsidR="00431444" w:rsidRPr="00C7466A" w:rsidRDefault="00FC36C9" w:rsidP="00C7466A">
            <w:pPr>
              <w:spacing w:after="0" w:line="240" w:lineRule="auto"/>
              <w:rPr>
                <w:rFonts w:cs="Calibri"/>
                <w:b/>
              </w:rPr>
            </w:pPr>
            <w:r w:rsidRPr="00C7466A">
              <w:rPr>
                <w:rFonts w:cs="Calibri"/>
                <w:b/>
              </w:rPr>
              <w:t xml:space="preserve">% </w:t>
            </w:r>
            <w:r w:rsidR="00DF7380" w:rsidRPr="00C7466A">
              <w:rPr>
                <w:rFonts w:cs="Calibri"/>
                <w:b/>
              </w:rPr>
              <w:t>project</w:t>
            </w:r>
            <w:r w:rsidRPr="00C7466A">
              <w:rPr>
                <w:rFonts w:cs="Calibri"/>
                <w:b/>
              </w:rPr>
              <w:t xml:space="preserve"> r</w:t>
            </w:r>
            <w:r w:rsidR="00431444" w:rsidRPr="00C7466A">
              <w:rPr>
                <w:rFonts w:cs="Calibri"/>
                <w:b/>
              </w:rPr>
              <w:t>esult if the question previously asked</w:t>
            </w:r>
            <w:r w:rsidRPr="00C7466A">
              <w:rPr>
                <w:rFonts w:cs="Calibri"/>
                <w:b/>
              </w:rPr>
              <w:t xml:space="preserve"> by the </w:t>
            </w:r>
            <w:r w:rsidR="00DF7380" w:rsidRPr="00C7466A">
              <w:rPr>
                <w:rFonts w:cs="Calibri"/>
                <w:b/>
              </w:rPr>
              <w:t>project</w:t>
            </w:r>
            <w:r w:rsidR="00431444" w:rsidRPr="00C7466A">
              <w:rPr>
                <w:rFonts w:cs="Calibri"/>
                <w:b/>
              </w:rPr>
              <w:t xml:space="preserve"> (date asked and result).  If not asked before please denote N/A</w:t>
            </w:r>
            <w:r w:rsidRPr="00C7466A">
              <w:rPr>
                <w:rFonts w:cs="Calibri"/>
                <w:b/>
              </w:rPr>
              <w:t xml:space="preserve">.  This is so that </w:t>
            </w:r>
            <w:r w:rsidR="00BC1CB7" w:rsidRPr="00C7466A">
              <w:rPr>
                <w:rFonts w:cs="Calibri"/>
                <w:b/>
              </w:rPr>
              <w:t>there is</w:t>
            </w:r>
            <w:r w:rsidRPr="00C7466A">
              <w:rPr>
                <w:rFonts w:cs="Calibri"/>
                <w:b/>
              </w:rPr>
              <w:t xml:space="preserve"> an indication of whether the result has increased or decreased and over what period of time</w:t>
            </w:r>
          </w:p>
        </w:tc>
      </w:tr>
      <w:tr w:rsidR="00B212FF" w:rsidRPr="00C7466A" w:rsidTr="005F7B42">
        <w:tc>
          <w:tcPr>
            <w:tcW w:w="816" w:type="dxa"/>
            <w:shd w:val="clear" w:color="auto" w:fill="auto"/>
          </w:tcPr>
          <w:p w:rsidR="004E0774" w:rsidRPr="004E0774" w:rsidRDefault="004E0774" w:rsidP="00C7466A">
            <w:pPr>
              <w:spacing w:after="0" w:line="240" w:lineRule="auto"/>
              <w:rPr>
                <w:rFonts w:cs="Calibri"/>
              </w:rPr>
            </w:pPr>
            <w:r w:rsidRPr="004E0774">
              <w:rPr>
                <w:rFonts w:cs="Calibri"/>
              </w:rPr>
              <w:t>Rec 1</w:t>
            </w:r>
          </w:p>
        </w:tc>
        <w:tc>
          <w:tcPr>
            <w:tcW w:w="3390" w:type="dxa"/>
            <w:shd w:val="clear" w:color="auto" w:fill="auto"/>
          </w:tcPr>
          <w:p w:rsidR="004E0774" w:rsidRPr="004E0774" w:rsidRDefault="004E0774" w:rsidP="00C7466A">
            <w:pPr>
              <w:spacing w:after="0" w:line="240" w:lineRule="auto"/>
              <w:rPr>
                <w:rFonts w:cs="Calibri"/>
              </w:rPr>
            </w:pPr>
            <w:r w:rsidRPr="004E0774">
              <w:rPr>
                <w:rFonts w:cs="Calibri"/>
              </w:rPr>
              <w:t xml:space="preserve">Hospitals not reaching the target </w:t>
            </w:r>
            <w:r w:rsidR="00D43F8B">
              <w:rPr>
                <w:rFonts w:cs="Calibri"/>
              </w:rPr>
              <w:t xml:space="preserve">for time to urgent CABG following diagnostic coronary angiography </w:t>
            </w:r>
            <w:r w:rsidRPr="004E0774">
              <w:rPr>
                <w:rFonts w:cs="Calibri"/>
              </w:rPr>
              <w:t xml:space="preserve">should undertake a review of their </w:t>
            </w:r>
            <w:r w:rsidRPr="004E0774">
              <w:rPr>
                <w:rFonts w:cs="Calibri"/>
              </w:rPr>
              <w:lastRenderedPageBreak/>
              <w:t>processes to identify where delays occur and how these can be avoided.  If necessary, advice should be sought from centres with evidence of the best performance.  A QI action plan should be instigated to reduce delays.</w:t>
            </w:r>
          </w:p>
        </w:tc>
        <w:tc>
          <w:tcPr>
            <w:tcW w:w="0" w:type="auto"/>
            <w:shd w:val="clear" w:color="auto" w:fill="auto"/>
          </w:tcPr>
          <w:p w:rsidR="00D43F8B" w:rsidRDefault="00D43F8B" w:rsidP="00C7466A">
            <w:pPr>
              <w:spacing w:after="0" w:line="240" w:lineRule="auto"/>
              <w:rPr>
                <w:rFonts w:cs="Calibri"/>
              </w:rPr>
            </w:pPr>
            <w:r>
              <w:rPr>
                <w:rFonts w:cs="Calibri"/>
              </w:rPr>
              <w:lastRenderedPageBreak/>
              <w:t xml:space="preserve">NACSA </w:t>
            </w:r>
            <w:r w:rsidR="004E0774">
              <w:rPr>
                <w:rFonts w:cs="Calibri"/>
              </w:rPr>
              <w:t>report</w:t>
            </w:r>
            <w:r>
              <w:rPr>
                <w:rFonts w:cs="Calibri"/>
              </w:rPr>
              <w:t>:</w:t>
            </w:r>
          </w:p>
          <w:p w:rsidR="004E0774" w:rsidRDefault="00D43F8B" w:rsidP="00C7466A">
            <w:pPr>
              <w:spacing w:after="0" w:line="240" w:lineRule="auto"/>
              <w:rPr>
                <w:rFonts w:cs="Calibri"/>
              </w:rPr>
            </w:pPr>
            <w:r>
              <w:rPr>
                <w:rFonts w:cs="Calibri"/>
              </w:rPr>
              <w:t>P</w:t>
            </w:r>
            <w:r w:rsidR="004E0774">
              <w:rPr>
                <w:rFonts w:cs="Calibri"/>
              </w:rPr>
              <w:t>age</w:t>
            </w:r>
            <w:r>
              <w:rPr>
                <w:rFonts w:cs="Calibri"/>
              </w:rPr>
              <w:t>s</w:t>
            </w:r>
            <w:r w:rsidR="004E0774">
              <w:rPr>
                <w:rFonts w:cs="Calibri"/>
              </w:rPr>
              <w:t xml:space="preserve"> </w:t>
            </w:r>
            <w:r w:rsidR="00E17A5C">
              <w:rPr>
                <w:rFonts w:cs="Calibri"/>
              </w:rPr>
              <w:t xml:space="preserve">7 – 8 </w:t>
            </w:r>
          </w:p>
          <w:p w:rsidR="004E0774" w:rsidRDefault="004E0774" w:rsidP="00C7466A">
            <w:pPr>
              <w:spacing w:after="0" w:line="240" w:lineRule="auto"/>
              <w:rPr>
                <w:rFonts w:cs="Calibri"/>
              </w:rPr>
            </w:pPr>
          </w:p>
          <w:p w:rsidR="004E0774" w:rsidRPr="004E0774" w:rsidRDefault="004E0774" w:rsidP="00C7466A">
            <w:pPr>
              <w:spacing w:after="0" w:line="240" w:lineRule="auto"/>
              <w:rPr>
                <w:rFonts w:cs="Calibri"/>
              </w:rPr>
            </w:pPr>
            <w:r w:rsidRPr="004E0774">
              <w:rPr>
                <w:rFonts w:cs="Calibri"/>
              </w:rPr>
              <w:t xml:space="preserve">No hospital met the 75% </w:t>
            </w:r>
            <w:r w:rsidRPr="004E0774">
              <w:rPr>
                <w:rFonts w:cs="Calibri"/>
              </w:rPr>
              <w:lastRenderedPageBreak/>
              <w:t xml:space="preserve">target, with only 6 achieving the target in &gt;50% of patients in 2018/19.  </w:t>
            </w:r>
          </w:p>
        </w:tc>
        <w:tc>
          <w:tcPr>
            <w:tcW w:w="0" w:type="auto"/>
            <w:gridSpan w:val="2"/>
            <w:shd w:val="clear" w:color="auto" w:fill="auto"/>
          </w:tcPr>
          <w:p w:rsidR="004E0774" w:rsidRPr="00D43F8B" w:rsidRDefault="004E0774" w:rsidP="00C7466A">
            <w:pPr>
              <w:spacing w:after="0" w:line="240" w:lineRule="auto"/>
              <w:rPr>
                <w:rFonts w:cs="Calibri"/>
              </w:rPr>
            </w:pPr>
            <w:r w:rsidRPr="004E0774">
              <w:rPr>
                <w:rFonts w:cs="Calibri"/>
              </w:rPr>
              <w:lastRenderedPageBreak/>
              <w:t xml:space="preserve">The Commissioning for Quality and Innovation framework (CQUIN) target recommended that 100% of </w:t>
            </w:r>
            <w:r w:rsidRPr="004E0774">
              <w:rPr>
                <w:rFonts w:cs="Calibri"/>
              </w:rPr>
              <w:lastRenderedPageBreak/>
              <w:t xml:space="preserve">patients should meet the </w:t>
            </w:r>
            <w:r w:rsidRPr="00D43F8B">
              <w:rPr>
                <w:rFonts w:cs="Calibri"/>
              </w:rPr>
              <w:t xml:space="preserve">target of undergoing urgent CABG within 7 days of angiography. </w:t>
            </w:r>
          </w:p>
          <w:p w:rsidR="004E0774" w:rsidRDefault="004E0774" w:rsidP="00C7466A">
            <w:pPr>
              <w:spacing w:after="0" w:line="240" w:lineRule="auto"/>
              <w:rPr>
                <w:rFonts w:cs="Calibri"/>
              </w:rPr>
            </w:pPr>
          </w:p>
          <w:p w:rsidR="004E0774" w:rsidRDefault="004E0774" w:rsidP="00C7466A">
            <w:pPr>
              <w:spacing w:after="0" w:line="240" w:lineRule="auto"/>
              <w:rPr>
                <w:rFonts w:cs="Calibri"/>
              </w:rPr>
            </w:pPr>
            <w:r w:rsidRPr="004E0774">
              <w:rPr>
                <w:rFonts w:cs="Calibri"/>
              </w:rPr>
              <w:t>In the 2019 NCAP report no NHS centre met this target.  As a result a revised target of 75% was set for this audit cycle.</w:t>
            </w:r>
          </w:p>
          <w:p w:rsidR="00B8086F" w:rsidRPr="004E0774" w:rsidRDefault="00B8086F" w:rsidP="00C7466A">
            <w:pPr>
              <w:spacing w:after="0" w:line="240" w:lineRule="auto"/>
              <w:rPr>
                <w:rFonts w:cs="Calibri"/>
              </w:rPr>
            </w:pPr>
          </w:p>
        </w:tc>
        <w:tc>
          <w:tcPr>
            <w:tcW w:w="0" w:type="auto"/>
            <w:shd w:val="clear" w:color="auto" w:fill="auto"/>
          </w:tcPr>
          <w:p w:rsidR="004E0774" w:rsidRPr="004E0774" w:rsidRDefault="004E0774" w:rsidP="00C7466A">
            <w:pPr>
              <w:spacing w:after="0" w:line="240" w:lineRule="auto"/>
              <w:rPr>
                <w:rFonts w:cs="Calibri"/>
                <w:color w:val="000000"/>
              </w:rPr>
            </w:pPr>
            <w:r>
              <w:rPr>
                <w:rFonts w:cs="Calibri"/>
                <w:color w:val="000000"/>
              </w:rPr>
              <w:lastRenderedPageBreak/>
              <w:t>CQUIN</w:t>
            </w:r>
          </w:p>
        </w:tc>
        <w:tc>
          <w:tcPr>
            <w:tcW w:w="0" w:type="auto"/>
            <w:shd w:val="clear" w:color="auto" w:fill="auto"/>
          </w:tcPr>
          <w:p w:rsidR="004E0774" w:rsidRDefault="00D43F8B" w:rsidP="00C7466A">
            <w:pPr>
              <w:spacing w:after="0" w:line="240" w:lineRule="auto"/>
              <w:rPr>
                <w:rFonts w:cs="Calibri"/>
              </w:rPr>
            </w:pPr>
            <w:r>
              <w:rPr>
                <w:rFonts w:cs="Calibri"/>
              </w:rPr>
              <w:t>ESC/EACTS guidelines</w:t>
            </w:r>
          </w:p>
          <w:p w:rsidR="00D43F8B" w:rsidRDefault="00D43F8B" w:rsidP="00C7466A">
            <w:pPr>
              <w:spacing w:after="0" w:line="240" w:lineRule="auto"/>
              <w:rPr>
                <w:rFonts w:cs="Calibri"/>
              </w:rPr>
            </w:pPr>
            <w:r>
              <w:rPr>
                <w:rFonts w:cs="Calibri"/>
              </w:rPr>
              <w:t>CQUIN target</w:t>
            </w:r>
          </w:p>
          <w:p w:rsidR="00D43F8B" w:rsidRDefault="00D43F8B" w:rsidP="00C7466A">
            <w:pPr>
              <w:spacing w:after="0" w:line="240" w:lineRule="auto"/>
              <w:rPr>
                <w:rFonts w:cs="Calibri"/>
              </w:rPr>
            </w:pPr>
          </w:p>
          <w:p w:rsidR="00D43F8B" w:rsidRPr="004E0774" w:rsidRDefault="00D43F8B" w:rsidP="00C7466A">
            <w:pPr>
              <w:spacing w:after="0" w:line="240" w:lineRule="auto"/>
              <w:rPr>
                <w:rFonts w:cs="Calibri"/>
              </w:rPr>
            </w:pPr>
            <w:r>
              <w:rPr>
                <w:rFonts w:cs="Calibri"/>
              </w:rPr>
              <w:lastRenderedPageBreak/>
              <w:t>References 2, 3 in the report</w:t>
            </w:r>
          </w:p>
        </w:tc>
        <w:tc>
          <w:tcPr>
            <w:tcW w:w="0" w:type="auto"/>
            <w:shd w:val="clear" w:color="auto" w:fill="auto"/>
          </w:tcPr>
          <w:p w:rsidR="004E0774" w:rsidRPr="004E0774" w:rsidRDefault="004E0774" w:rsidP="00C7466A">
            <w:pPr>
              <w:spacing w:after="0" w:line="240" w:lineRule="auto"/>
              <w:rPr>
                <w:rFonts w:cs="Calibri"/>
              </w:rPr>
            </w:pPr>
            <w:r>
              <w:rPr>
                <w:rFonts w:cs="Calibri"/>
              </w:rPr>
              <w:lastRenderedPageBreak/>
              <w:t>No improvement over 3 years</w:t>
            </w:r>
          </w:p>
        </w:tc>
      </w:tr>
      <w:tr w:rsidR="00B212FF" w:rsidRPr="00C7466A" w:rsidTr="005F7B42">
        <w:tc>
          <w:tcPr>
            <w:tcW w:w="816" w:type="dxa"/>
            <w:shd w:val="clear" w:color="auto" w:fill="auto"/>
          </w:tcPr>
          <w:p w:rsidR="004E0774" w:rsidRPr="004E0774" w:rsidRDefault="004E0774" w:rsidP="004E0774">
            <w:pPr>
              <w:spacing w:after="0" w:line="240" w:lineRule="auto"/>
              <w:rPr>
                <w:rFonts w:cs="Calibri"/>
              </w:rPr>
            </w:pPr>
            <w:r w:rsidRPr="004E0774">
              <w:rPr>
                <w:rFonts w:cs="Calibri"/>
              </w:rPr>
              <w:lastRenderedPageBreak/>
              <w:t>Rec 2</w:t>
            </w:r>
          </w:p>
        </w:tc>
        <w:tc>
          <w:tcPr>
            <w:tcW w:w="3390" w:type="dxa"/>
            <w:shd w:val="clear" w:color="auto" w:fill="auto"/>
          </w:tcPr>
          <w:p w:rsidR="004E0774" w:rsidRDefault="001010C8" w:rsidP="00C7466A">
            <w:pPr>
              <w:spacing w:after="0" w:line="240" w:lineRule="auto"/>
              <w:rPr>
                <w:rFonts w:cs="Calibri"/>
              </w:rPr>
            </w:pPr>
            <w:r w:rsidRPr="001010C8">
              <w:rPr>
                <w:rFonts w:cs="Calibri"/>
              </w:rPr>
              <w:t>Hospitals not reaching the target</w:t>
            </w:r>
            <w:r w:rsidR="00D43F8B">
              <w:rPr>
                <w:rFonts w:cs="Calibri"/>
              </w:rPr>
              <w:t xml:space="preserve"> for day of surgery admissions for patients undergoing elective CABG </w:t>
            </w:r>
            <w:r w:rsidRPr="001010C8">
              <w:rPr>
                <w:rFonts w:cs="Calibri"/>
              </w:rPr>
              <w:t xml:space="preserve"> should undertake a review of their processes to identify the barriers to achieving this target (such as introducing pre-assessment clinics).  If necessary, advice should be sought from centres with evidence of the best performance.  A QI action plan should be instigated to achieve this target.</w:t>
            </w:r>
          </w:p>
          <w:p w:rsidR="00B8086F" w:rsidRPr="004E0774" w:rsidRDefault="00B8086F" w:rsidP="00C7466A">
            <w:pPr>
              <w:spacing w:after="0" w:line="240" w:lineRule="auto"/>
              <w:rPr>
                <w:rFonts w:cs="Calibri"/>
              </w:rPr>
            </w:pPr>
          </w:p>
        </w:tc>
        <w:tc>
          <w:tcPr>
            <w:tcW w:w="0" w:type="auto"/>
            <w:shd w:val="clear" w:color="auto" w:fill="auto"/>
          </w:tcPr>
          <w:p w:rsidR="00D43F8B" w:rsidRDefault="00D43F8B" w:rsidP="00C7466A">
            <w:pPr>
              <w:spacing w:after="0" w:line="240" w:lineRule="auto"/>
              <w:rPr>
                <w:rFonts w:cs="Calibri"/>
              </w:rPr>
            </w:pPr>
            <w:r>
              <w:rPr>
                <w:rFonts w:cs="Calibri"/>
              </w:rPr>
              <w:t>NACSA report:</w:t>
            </w:r>
          </w:p>
          <w:p w:rsidR="004E0774" w:rsidRDefault="00D43F8B" w:rsidP="00C7466A">
            <w:pPr>
              <w:spacing w:after="0" w:line="240" w:lineRule="auto"/>
              <w:rPr>
                <w:rFonts w:cs="Calibri"/>
              </w:rPr>
            </w:pPr>
            <w:r>
              <w:rPr>
                <w:rFonts w:cs="Calibri"/>
              </w:rPr>
              <w:t>P</w:t>
            </w:r>
            <w:r w:rsidR="001010C8">
              <w:rPr>
                <w:rFonts w:cs="Calibri"/>
              </w:rPr>
              <w:t>age</w:t>
            </w:r>
            <w:r>
              <w:rPr>
                <w:rFonts w:cs="Calibri"/>
              </w:rPr>
              <w:t>s</w:t>
            </w:r>
            <w:r w:rsidR="001010C8">
              <w:rPr>
                <w:rFonts w:cs="Calibri"/>
              </w:rPr>
              <w:t xml:space="preserve"> </w:t>
            </w:r>
            <w:r w:rsidR="00E17A5C">
              <w:rPr>
                <w:rFonts w:cs="Calibri"/>
              </w:rPr>
              <w:t xml:space="preserve">9 – 10 </w:t>
            </w:r>
          </w:p>
          <w:p w:rsidR="001010C8" w:rsidRDefault="001010C8" w:rsidP="00C7466A">
            <w:pPr>
              <w:spacing w:after="0" w:line="240" w:lineRule="auto"/>
              <w:rPr>
                <w:rFonts w:cs="Calibri"/>
              </w:rPr>
            </w:pPr>
          </w:p>
          <w:p w:rsidR="001010C8" w:rsidRPr="004E0774" w:rsidRDefault="001010C8" w:rsidP="001010C8">
            <w:pPr>
              <w:spacing w:after="0" w:line="240" w:lineRule="auto"/>
              <w:rPr>
                <w:rFonts w:cs="Calibri"/>
              </w:rPr>
            </w:pPr>
            <w:r w:rsidRPr="001010C8">
              <w:rPr>
                <w:rFonts w:cs="Calibri"/>
              </w:rPr>
              <w:t>Only one ho</w:t>
            </w:r>
            <w:r>
              <w:rPr>
                <w:rFonts w:cs="Calibri"/>
              </w:rPr>
              <w:t>spital met the target</w:t>
            </w:r>
            <w:r w:rsidRPr="001010C8">
              <w:rPr>
                <w:rFonts w:cs="Calibri"/>
              </w:rPr>
              <w:t>, with only 3 hospitals managing to achieve &gt;30%.</w:t>
            </w:r>
          </w:p>
        </w:tc>
        <w:tc>
          <w:tcPr>
            <w:tcW w:w="0" w:type="auto"/>
            <w:gridSpan w:val="2"/>
            <w:shd w:val="clear" w:color="auto" w:fill="auto"/>
          </w:tcPr>
          <w:p w:rsidR="004E0774" w:rsidRPr="004E0774" w:rsidRDefault="001010C8" w:rsidP="00C7466A">
            <w:pPr>
              <w:spacing w:after="0" w:line="240" w:lineRule="auto"/>
              <w:rPr>
                <w:rFonts w:cs="Calibri"/>
              </w:rPr>
            </w:pPr>
            <w:r w:rsidRPr="00D43F8B">
              <w:rPr>
                <w:rFonts w:cs="Calibri"/>
              </w:rPr>
              <w:t>At least 50% of elective patients should be admitted on the day of surgery</w:t>
            </w:r>
            <w:r w:rsidRPr="001010C8">
              <w:rPr>
                <w:rFonts w:cs="Calibri"/>
              </w:rPr>
              <w:t xml:space="preserve"> (Get it Right First Time [GIRFT] report 2018).</w:t>
            </w:r>
          </w:p>
        </w:tc>
        <w:tc>
          <w:tcPr>
            <w:tcW w:w="0" w:type="auto"/>
            <w:shd w:val="clear" w:color="auto" w:fill="auto"/>
          </w:tcPr>
          <w:p w:rsidR="004E0774" w:rsidRPr="004E0774" w:rsidRDefault="00D43F8B" w:rsidP="00C7466A">
            <w:pPr>
              <w:spacing w:after="0" w:line="240" w:lineRule="auto"/>
              <w:rPr>
                <w:rFonts w:cs="Calibri"/>
                <w:color w:val="000000"/>
              </w:rPr>
            </w:pPr>
            <w:r>
              <w:rPr>
                <w:rFonts w:cs="Calibri"/>
                <w:color w:val="000000"/>
              </w:rPr>
              <w:t>N/A</w:t>
            </w:r>
          </w:p>
        </w:tc>
        <w:tc>
          <w:tcPr>
            <w:tcW w:w="0" w:type="auto"/>
            <w:shd w:val="clear" w:color="auto" w:fill="auto"/>
          </w:tcPr>
          <w:p w:rsidR="004E0774" w:rsidRDefault="001010C8" w:rsidP="00C7466A">
            <w:pPr>
              <w:spacing w:after="0" w:line="240" w:lineRule="auto"/>
              <w:rPr>
                <w:rFonts w:cs="Calibri"/>
              </w:rPr>
            </w:pPr>
            <w:r>
              <w:rPr>
                <w:rFonts w:cs="Calibri"/>
              </w:rPr>
              <w:t>GIRFT</w:t>
            </w:r>
          </w:p>
          <w:p w:rsidR="00D43F8B" w:rsidRDefault="00D43F8B" w:rsidP="00C7466A">
            <w:pPr>
              <w:spacing w:after="0" w:line="240" w:lineRule="auto"/>
              <w:rPr>
                <w:rFonts w:cs="Calibri"/>
              </w:rPr>
            </w:pPr>
          </w:p>
          <w:p w:rsidR="00D43F8B" w:rsidRPr="004E0774" w:rsidRDefault="00D43F8B" w:rsidP="00C7466A">
            <w:pPr>
              <w:spacing w:after="0" w:line="240" w:lineRule="auto"/>
              <w:rPr>
                <w:rFonts w:cs="Calibri"/>
              </w:rPr>
            </w:pPr>
            <w:r>
              <w:rPr>
                <w:rFonts w:cs="Calibri"/>
              </w:rPr>
              <w:t>Reference 4 in report</w:t>
            </w:r>
          </w:p>
        </w:tc>
        <w:tc>
          <w:tcPr>
            <w:tcW w:w="0" w:type="auto"/>
            <w:shd w:val="clear" w:color="auto" w:fill="auto"/>
          </w:tcPr>
          <w:p w:rsidR="004E0774" w:rsidRPr="004E0774" w:rsidRDefault="001010C8" w:rsidP="00C7466A">
            <w:pPr>
              <w:spacing w:after="0" w:line="240" w:lineRule="auto"/>
              <w:rPr>
                <w:rFonts w:cs="Calibri"/>
              </w:rPr>
            </w:pPr>
            <w:r>
              <w:rPr>
                <w:rFonts w:cs="Calibri"/>
              </w:rPr>
              <w:t>Improved from 9.7% to 12.8% in UK over 3 years.</w:t>
            </w:r>
          </w:p>
        </w:tc>
      </w:tr>
      <w:tr w:rsidR="00B212FF" w:rsidRPr="00C7466A" w:rsidTr="005F7B42">
        <w:tc>
          <w:tcPr>
            <w:tcW w:w="816" w:type="dxa"/>
            <w:shd w:val="clear" w:color="auto" w:fill="auto"/>
          </w:tcPr>
          <w:p w:rsidR="004E0774" w:rsidRPr="004E0774" w:rsidRDefault="004E0774" w:rsidP="00C7466A">
            <w:pPr>
              <w:spacing w:after="0" w:line="240" w:lineRule="auto"/>
              <w:rPr>
                <w:rFonts w:cs="Calibri"/>
              </w:rPr>
            </w:pPr>
            <w:r w:rsidRPr="004E0774">
              <w:rPr>
                <w:rFonts w:cs="Calibri"/>
              </w:rPr>
              <w:t>Rec 3</w:t>
            </w:r>
          </w:p>
        </w:tc>
        <w:tc>
          <w:tcPr>
            <w:tcW w:w="3390" w:type="dxa"/>
            <w:shd w:val="clear" w:color="auto" w:fill="auto"/>
          </w:tcPr>
          <w:p w:rsidR="001010C8" w:rsidRDefault="001010C8" w:rsidP="001010C8">
            <w:pPr>
              <w:spacing w:after="0" w:line="240" w:lineRule="auto"/>
              <w:rPr>
                <w:rFonts w:cs="Calibri"/>
              </w:rPr>
            </w:pPr>
            <w:r w:rsidRPr="001010C8">
              <w:rPr>
                <w:rFonts w:cs="Calibri"/>
              </w:rPr>
              <w:t xml:space="preserve">Hospitals with prolonged waiting times for elective CABG surgery should review their processes and referral pathways to identify the causes of any delays.  If necessary, advice should be sought from centres with evidence of the best performance.  A QI action plan should be instigated to achieve this target. </w:t>
            </w:r>
          </w:p>
          <w:p w:rsidR="001010C8" w:rsidRPr="001010C8" w:rsidRDefault="001010C8" w:rsidP="001010C8">
            <w:pPr>
              <w:spacing w:after="0" w:line="240" w:lineRule="auto"/>
              <w:rPr>
                <w:rFonts w:cs="Calibri"/>
              </w:rPr>
            </w:pPr>
          </w:p>
          <w:p w:rsidR="004E0774" w:rsidRPr="004E0774" w:rsidRDefault="001010C8" w:rsidP="001010C8">
            <w:pPr>
              <w:spacing w:after="0" w:line="240" w:lineRule="auto"/>
              <w:rPr>
                <w:rFonts w:cs="Calibri"/>
              </w:rPr>
            </w:pPr>
            <w:r w:rsidRPr="001010C8">
              <w:rPr>
                <w:rFonts w:cs="Calibri"/>
              </w:rPr>
              <w:t xml:space="preserve">Patients should be offered surgery in neighbouring hospitals with </w:t>
            </w:r>
            <w:r w:rsidRPr="001010C8">
              <w:rPr>
                <w:rFonts w:cs="Calibri"/>
              </w:rPr>
              <w:lastRenderedPageBreak/>
              <w:t xml:space="preserve">shorter waiting times if reductions in waiting times cannot be demonstrated.  </w:t>
            </w:r>
          </w:p>
        </w:tc>
        <w:tc>
          <w:tcPr>
            <w:tcW w:w="0" w:type="auto"/>
            <w:shd w:val="clear" w:color="auto" w:fill="auto"/>
          </w:tcPr>
          <w:p w:rsidR="00D43F8B" w:rsidRDefault="00D43F8B" w:rsidP="00C7466A">
            <w:pPr>
              <w:spacing w:after="0" w:line="240" w:lineRule="auto"/>
              <w:rPr>
                <w:rFonts w:cs="Calibri"/>
              </w:rPr>
            </w:pPr>
            <w:r>
              <w:rPr>
                <w:rFonts w:cs="Calibri"/>
              </w:rPr>
              <w:lastRenderedPageBreak/>
              <w:t>NACSA report:</w:t>
            </w:r>
          </w:p>
          <w:p w:rsidR="004E0774" w:rsidRDefault="00D43F8B" w:rsidP="00C7466A">
            <w:pPr>
              <w:spacing w:after="0" w:line="240" w:lineRule="auto"/>
              <w:rPr>
                <w:rFonts w:cs="Calibri"/>
              </w:rPr>
            </w:pPr>
            <w:r>
              <w:rPr>
                <w:rFonts w:cs="Calibri"/>
              </w:rPr>
              <w:t>P</w:t>
            </w:r>
            <w:r w:rsidR="001010C8">
              <w:rPr>
                <w:rFonts w:cs="Calibri"/>
              </w:rPr>
              <w:t>age</w:t>
            </w:r>
            <w:r>
              <w:rPr>
                <w:rFonts w:cs="Calibri"/>
              </w:rPr>
              <w:t>s</w:t>
            </w:r>
            <w:r w:rsidR="001010C8">
              <w:rPr>
                <w:rFonts w:cs="Calibri"/>
              </w:rPr>
              <w:t xml:space="preserve"> </w:t>
            </w:r>
            <w:r w:rsidR="00E17A5C">
              <w:rPr>
                <w:rFonts w:cs="Calibri"/>
              </w:rPr>
              <w:t xml:space="preserve">11 – 12 </w:t>
            </w:r>
          </w:p>
          <w:p w:rsidR="001010C8" w:rsidRDefault="001010C8" w:rsidP="00C7466A">
            <w:pPr>
              <w:spacing w:after="0" w:line="240" w:lineRule="auto"/>
              <w:rPr>
                <w:rFonts w:cs="Calibri"/>
              </w:rPr>
            </w:pPr>
          </w:p>
          <w:p w:rsidR="001010C8" w:rsidRPr="004E0774" w:rsidRDefault="001010C8" w:rsidP="00C7466A">
            <w:pPr>
              <w:spacing w:after="0" w:line="240" w:lineRule="auto"/>
              <w:rPr>
                <w:rFonts w:cs="Calibri"/>
              </w:rPr>
            </w:pPr>
            <w:r w:rsidRPr="001010C8">
              <w:rPr>
                <w:rFonts w:cs="Calibri"/>
              </w:rPr>
              <w:t>Only seven NHS hospitals achieved mean waiting times of less than 12 weeks from angiography to surgery in 2018/19.  Seven hospitals had waiting times of &gt;20 weeks, with evidence of worsening performance in 6 out of 7 of them in the last year.</w:t>
            </w:r>
          </w:p>
        </w:tc>
        <w:tc>
          <w:tcPr>
            <w:tcW w:w="0" w:type="auto"/>
            <w:gridSpan w:val="2"/>
            <w:shd w:val="clear" w:color="auto" w:fill="auto"/>
          </w:tcPr>
          <w:p w:rsidR="00B8086F" w:rsidRDefault="001010C8" w:rsidP="00C7466A">
            <w:pPr>
              <w:spacing w:after="0" w:line="240" w:lineRule="auto"/>
              <w:rPr>
                <w:rFonts w:cs="Calibri"/>
              </w:rPr>
            </w:pPr>
            <w:r w:rsidRPr="001010C8">
              <w:rPr>
                <w:rFonts w:cs="Calibri"/>
              </w:rPr>
              <w:t xml:space="preserve">NHS England target of 18 weeks (126 days) from GP referral to treatment (but this includes several other steps in the pathway prior to final referral for surgery), meaning that the portion from the performance of diagnostic investigations to the treatment should be considerably less than 18 weeks.  The finding of an abnormality on the coronary </w:t>
            </w:r>
            <w:r w:rsidRPr="001010C8">
              <w:rPr>
                <w:rFonts w:cs="Calibri"/>
              </w:rPr>
              <w:lastRenderedPageBreak/>
              <w:t xml:space="preserve">angiogram is usually the point that triggers the consideration of a referral for cardiac surgery.  This time (from angiogram to operation) is the portion of the patient pathway that surgical teams can influence.  </w:t>
            </w:r>
            <w:r w:rsidRPr="00B86985">
              <w:rPr>
                <w:rFonts w:cs="Calibri"/>
              </w:rPr>
              <w:t>A target of 84 days means that the surgical team has taken 67% (12 weeks) of the referral-to-treatment time.</w:t>
            </w:r>
            <w:r w:rsidRPr="001010C8">
              <w:rPr>
                <w:rFonts w:cs="Calibri"/>
              </w:rPr>
              <w:t xml:space="preserve"> </w:t>
            </w:r>
          </w:p>
          <w:p w:rsidR="004E0774" w:rsidRPr="004E0774" w:rsidRDefault="001010C8" w:rsidP="00C7466A">
            <w:pPr>
              <w:spacing w:after="0" w:line="240" w:lineRule="auto"/>
              <w:rPr>
                <w:rFonts w:cs="Calibri"/>
              </w:rPr>
            </w:pPr>
            <w:r w:rsidRPr="001010C8">
              <w:rPr>
                <w:rFonts w:cs="Calibri"/>
              </w:rPr>
              <w:t xml:space="preserve"> </w:t>
            </w:r>
          </w:p>
        </w:tc>
        <w:tc>
          <w:tcPr>
            <w:tcW w:w="0" w:type="auto"/>
            <w:shd w:val="clear" w:color="auto" w:fill="auto"/>
          </w:tcPr>
          <w:p w:rsidR="004E0774" w:rsidRPr="004E0774" w:rsidRDefault="001010C8" w:rsidP="00C7466A">
            <w:pPr>
              <w:spacing w:after="0" w:line="240" w:lineRule="auto"/>
              <w:rPr>
                <w:rFonts w:cs="Calibri"/>
                <w:color w:val="000000"/>
              </w:rPr>
            </w:pPr>
            <w:r>
              <w:rPr>
                <w:rFonts w:cs="Calibri"/>
                <w:color w:val="000000"/>
              </w:rPr>
              <w:lastRenderedPageBreak/>
              <w:t>Referral to treatment target</w:t>
            </w:r>
          </w:p>
        </w:tc>
        <w:tc>
          <w:tcPr>
            <w:tcW w:w="0" w:type="auto"/>
            <w:shd w:val="clear" w:color="auto" w:fill="auto"/>
          </w:tcPr>
          <w:p w:rsidR="004E0774" w:rsidRPr="004E0774" w:rsidRDefault="00B86985" w:rsidP="00C7466A">
            <w:pPr>
              <w:spacing w:after="0" w:line="240" w:lineRule="auto"/>
              <w:rPr>
                <w:rFonts w:cs="Calibri"/>
              </w:rPr>
            </w:pPr>
            <w:r>
              <w:rPr>
                <w:rFonts w:cs="Calibri"/>
              </w:rPr>
              <w:t>N/A</w:t>
            </w:r>
          </w:p>
        </w:tc>
        <w:tc>
          <w:tcPr>
            <w:tcW w:w="0" w:type="auto"/>
            <w:shd w:val="clear" w:color="auto" w:fill="auto"/>
          </w:tcPr>
          <w:p w:rsidR="004E0774" w:rsidRPr="004E0774" w:rsidRDefault="001010C8" w:rsidP="001010C8">
            <w:pPr>
              <w:spacing w:after="0" w:line="240" w:lineRule="auto"/>
              <w:rPr>
                <w:rFonts w:cs="Calibri"/>
              </w:rPr>
            </w:pPr>
            <w:r w:rsidRPr="001010C8">
              <w:rPr>
                <w:rFonts w:cs="Calibri"/>
              </w:rPr>
              <w:t>Overall mean waiting times have increased in the UK from 95 to 107 days over the 3 years.  Waiting times are getting longer in England and Wales.</w:t>
            </w:r>
          </w:p>
        </w:tc>
      </w:tr>
      <w:tr w:rsidR="00B212FF" w:rsidRPr="00C7466A" w:rsidTr="005F7B42">
        <w:tc>
          <w:tcPr>
            <w:tcW w:w="816" w:type="dxa"/>
            <w:shd w:val="clear" w:color="auto" w:fill="auto"/>
          </w:tcPr>
          <w:p w:rsidR="004E0774" w:rsidRPr="004E0774" w:rsidRDefault="004E0774" w:rsidP="00C7466A">
            <w:pPr>
              <w:spacing w:after="0" w:line="240" w:lineRule="auto"/>
              <w:rPr>
                <w:rFonts w:cs="Calibri"/>
              </w:rPr>
            </w:pPr>
            <w:r w:rsidRPr="004E0774">
              <w:rPr>
                <w:rFonts w:cs="Calibri"/>
              </w:rPr>
              <w:lastRenderedPageBreak/>
              <w:t>Rec 4</w:t>
            </w:r>
          </w:p>
        </w:tc>
        <w:tc>
          <w:tcPr>
            <w:tcW w:w="3390" w:type="dxa"/>
            <w:shd w:val="clear" w:color="auto" w:fill="auto"/>
          </w:tcPr>
          <w:p w:rsidR="004E0774" w:rsidRPr="004E0774" w:rsidRDefault="000963E4" w:rsidP="00C7466A">
            <w:pPr>
              <w:spacing w:after="0" w:line="240" w:lineRule="auto"/>
              <w:rPr>
                <w:rFonts w:cs="Calibri"/>
              </w:rPr>
            </w:pPr>
            <w:r w:rsidRPr="000963E4">
              <w:rPr>
                <w:rFonts w:cs="Calibri"/>
              </w:rPr>
              <w:t>Hospitals with low rates of urgent CABG surgery should review their processes and referral pathways to identify the causes.  If necessary, advice should be sought from centres with evidence of the best performance.  A QI action plan should be instigated to achieve this target.</w:t>
            </w:r>
          </w:p>
        </w:tc>
        <w:tc>
          <w:tcPr>
            <w:tcW w:w="0" w:type="auto"/>
            <w:shd w:val="clear" w:color="auto" w:fill="auto"/>
          </w:tcPr>
          <w:p w:rsidR="00B86985" w:rsidRDefault="00B86985" w:rsidP="00C7466A">
            <w:pPr>
              <w:spacing w:after="0" w:line="240" w:lineRule="auto"/>
              <w:rPr>
                <w:rFonts w:cs="Calibri"/>
              </w:rPr>
            </w:pPr>
            <w:r>
              <w:rPr>
                <w:rFonts w:cs="Calibri"/>
              </w:rPr>
              <w:t>NACSA report:</w:t>
            </w:r>
          </w:p>
          <w:p w:rsidR="004E0774" w:rsidRDefault="00B86985" w:rsidP="00C7466A">
            <w:pPr>
              <w:spacing w:after="0" w:line="240" w:lineRule="auto"/>
              <w:rPr>
                <w:rFonts w:cs="Calibri"/>
              </w:rPr>
            </w:pPr>
            <w:r>
              <w:rPr>
                <w:rFonts w:cs="Calibri"/>
              </w:rPr>
              <w:t>P</w:t>
            </w:r>
            <w:r w:rsidR="000963E4">
              <w:rPr>
                <w:rFonts w:cs="Calibri"/>
              </w:rPr>
              <w:t>age</w:t>
            </w:r>
            <w:r>
              <w:rPr>
                <w:rFonts w:cs="Calibri"/>
              </w:rPr>
              <w:t>s</w:t>
            </w:r>
            <w:r w:rsidR="000963E4">
              <w:rPr>
                <w:rFonts w:cs="Calibri"/>
              </w:rPr>
              <w:t xml:space="preserve"> </w:t>
            </w:r>
            <w:r w:rsidR="00E17A5C">
              <w:rPr>
                <w:rFonts w:cs="Calibri"/>
              </w:rPr>
              <w:t>13 – 1 4</w:t>
            </w:r>
          </w:p>
          <w:p w:rsidR="008253F9" w:rsidRDefault="008253F9" w:rsidP="00C7466A">
            <w:pPr>
              <w:spacing w:after="0" w:line="240" w:lineRule="auto"/>
              <w:rPr>
                <w:rFonts w:cs="Calibri"/>
              </w:rPr>
            </w:pPr>
          </w:p>
          <w:p w:rsidR="008253F9" w:rsidRDefault="008253F9" w:rsidP="008253F9">
            <w:pPr>
              <w:spacing w:after="0" w:line="240" w:lineRule="auto"/>
              <w:rPr>
                <w:rFonts w:cs="Calibri"/>
              </w:rPr>
            </w:pPr>
            <w:r w:rsidRPr="008253F9">
              <w:rPr>
                <w:rFonts w:cs="Calibri"/>
              </w:rPr>
              <w:t xml:space="preserve">The proportion of urgent CABG cases performed by each hospital </w:t>
            </w:r>
            <w:r>
              <w:rPr>
                <w:rFonts w:cs="Calibri"/>
              </w:rPr>
              <w:t>show that s</w:t>
            </w:r>
            <w:r w:rsidRPr="008253F9">
              <w:rPr>
                <w:rFonts w:cs="Calibri"/>
              </w:rPr>
              <w:t>eventeen have rates of &gt;50% in the last year</w:t>
            </w:r>
            <w:r>
              <w:rPr>
                <w:rFonts w:cs="Calibri"/>
              </w:rPr>
              <w:t xml:space="preserve"> (2018/19)</w:t>
            </w:r>
            <w:r w:rsidRPr="008253F9">
              <w:rPr>
                <w:rFonts w:cs="Calibri"/>
              </w:rPr>
              <w:t xml:space="preserve">, with a highest of 66.7% in one unit.  </w:t>
            </w:r>
          </w:p>
          <w:p w:rsidR="008253F9" w:rsidRDefault="008253F9" w:rsidP="008253F9">
            <w:pPr>
              <w:spacing w:after="0" w:line="240" w:lineRule="auto"/>
              <w:rPr>
                <w:rFonts w:cs="Calibri"/>
              </w:rPr>
            </w:pPr>
          </w:p>
          <w:p w:rsidR="008253F9" w:rsidRDefault="008253F9" w:rsidP="008253F9">
            <w:pPr>
              <w:spacing w:after="0" w:line="240" w:lineRule="auto"/>
              <w:rPr>
                <w:rFonts w:cs="Calibri"/>
              </w:rPr>
            </w:pPr>
            <w:r w:rsidRPr="008253F9">
              <w:rPr>
                <w:rFonts w:cs="Calibri"/>
              </w:rPr>
              <w:t>The worst performing unit only achieved 22.6% in 2018/19.</w:t>
            </w:r>
          </w:p>
          <w:p w:rsidR="00B8086F" w:rsidRPr="004E0774" w:rsidRDefault="00B8086F" w:rsidP="008253F9">
            <w:pPr>
              <w:spacing w:after="0" w:line="240" w:lineRule="auto"/>
              <w:rPr>
                <w:rFonts w:cs="Calibri"/>
              </w:rPr>
            </w:pPr>
          </w:p>
        </w:tc>
        <w:tc>
          <w:tcPr>
            <w:tcW w:w="0" w:type="auto"/>
            <w:gridSpan w:val="2"/>
            <w:shd w:val="clear" w:color="auto" w:fill="auto"/>
          </w:tcPr>
          <w:p w:rsidR="000963E4" w:rsidRDefault="000963E4" w:rsidP="000963E4">
            <w:pPr>
              <w:spacing w:after="0" w:line="240" w:lineRule="auto"/>
              <w:rPr>
                <w:rFonts w:cs="Calibri"/>
              </w:rPr>
            </w:pPr>
            <w:r w:rsidRPr="000963E4">
              <w:rPr>
                <w:rFonts w:cs="Calibri"/>
              </w:rPr>
              <w:t xml:space="preserve">There are no existing audit standards for this metric.  This audit outlines the current UK performance and allows identification of poorer performance by units.  </w:t>
            </w:r>
          </w:p>
          <w:p w:rsidR="000963E4" w:rsidRPr="000963E4" w:rsidRDefault="000963E4" w:rsidP="000963E4">
            <w:pPr>
              <w:spacing w:after="0" w:line="240" w:lineRule="auto"/>
              <w:rPr>
                <w:rFonts w:cs="Calibri"/>
              </w:rPr>
            </w:pPr>
          </w:p>
          <w:p w:rsidR="004E0774" w:rsidRPr="004E0774" w:rsidRDefault="000963E4" w:rsidP="000963E4">
            <w:pPr>
              <w:spacing w:after="0" w:line="240" w:lineRule="auto"/>
              <w:rPr>
                <w:rFonts w:cs="Calibri"/>
              </w:rPr>
            </w:pPr>
            <w:r w:rsidRPr="000963E4">
              <w:rPr>
                <w:rFonts w:cs="Calibri"/>
              </w:rPr>
              <w:t xml:space="preserve">Based on current UK data there is </w:t>
            </w:r>
            <w:r w:rsidRPr="00B86985">
              <w:rPr>
                <w:rFonts w:cs="Calibri"/>
              </w:rPr>
              <w:t>an expectation that at least 50% of CABG operations in each hospital should be performed urgently.</w:t>
            </w:r>
          </w:p>
        </w:tc>
        <w:tc>
          <w:tcPr>
            <w:tcW w:w="0" w:type="auto"/>
            <w:shd w:val="clear" w:color="auto" w:fill="auto"/>
          </w:tcPr>
          <w:p w:rsidR="004E0774" w:rsidRPr="004E0774" w:rsidRDefault="00B86985" w:rsidP="00C7466A">
            <w:pPr>
              <w:spacing w:after="0" w:line="240" w:lineRule="auto"/>
              <w:rPr>
                <w:rFonts w:cs="Calibri"/>
                <w:color w:val="000000"/>
              </w:rPr>
            </w:pPr>
            <w:r>
              <w:rPr>
                <w:rFonts w:cs="Calibri"/>
                <w:color w:val="000000"/>
              </w:rPr>
              <w:t>N/A</w:t>
            </w:r>
          </w:p>
        </w:tc>
        <w:tc>
          <w:tcPr>
            <w:tcW w:w="0" w:type="auto"/>
            <w:shd w:val="clear" w:color="auto" w:fill="auto"/>
          </w:tcPr>
          <w:p w:rsidR="004E0774" w:rsidRPr="004E0774" w:rsidRDefault="00B86985" w:rsidP="00C7466A">
            <w:pPr>
              <w:spacing w:after="0" w:line="240" w:lineRule="auto"/>
              <w:rPr>
                <w:rFonts w:cs="Calibri"/>
              </w:rPr>
            </w:pPr>
            <w:r>
              <w:rPr>
                <w:rFonts w:cs="Calibri"/>
              </w:rPr>
              <w:t>NACSA recommendation</w:t>
            </w:r>
          </w:p>
        </w:tc>
        <w:tc>
          <w:tcPr>
            <w:tcW w:w="0" w:type="auto"/>
            <w:shd w:val="clear" w:color="auto" w:fill="auto"/>
          </w:tcPr>
          <w:p w:rsidR="004E0774" w:rsidRPr="004E0774" w:rsidRDefault="008253F9" w:rsidP="008253F9">
            <w:pPr>
              <w:spacing w:after="0" w:line="240" w:lineRule="auto"/>
              <w:rPr>
                <w:rFonts w:cs="Calibri"/>
              </w:rPr>
            </w:pPr>
            <w:r w:rsidRPr="008253F9">
              <w:rPr>
                <w:rFonts w:cs="Calibri"/>
              </w:rPr>
              <w:t xml:space="preserve">The proportion of CABG surgery performed urgently in the UK continues to rise each year to 48.8% in 2018/19.  </w:t>
            </w:r>
          </w:p>
        </w:tc>
      </w:tr>
      <w:tr w:rsidR="00B212FF" w:rsidRPr="00C7466A" w:rsidTr="005F7B42">
        <w:tc>
          <w:tcPr>
            <w:tcW w:w="816" w:type="dxa"/>
            <w:shd w:val="clear" w:color="auto" w:fill="auto"/>
          </w:tcPr>
          <w:p w:rsidR="004E0774" w:rsidRPr="004E0774" w:rsidRDefault="004E0774" w:rsidP="00F32994">
            <w:pPr>
              <w:spacing w:after="0" w:line="240" w:lineRule="auto"/>
              <w:rPr>
                <w:rFonts w:cs="Calibri"/>
              </w:rPr>
            </w:pPr>
            <w:r w:rsidRPr="004E0774">
              <w:rPr>
                <w:rFonts w:cs="Calibri"/>
              </w:rPr>
              <w:t>Rec 5</w:t>
            </w:r>
          </w:p>
        </w:tc>
        <w:tc>
          <w:tcPr>
            <w:tcW w:w="3390" w:type="dxa"/>
            <w:shd w:val="clear" w:color="auto" w:fill="auto"/>
          </w:tcPr>
          <w:p w:rsidR="004E0774" w:rsidRDefault="00DF5210" w:rsidP="00C7466A">
            <w:pPr>
              <w:spacing w:after="0" w:line="240" w:lineRule="auto"/>
              <w:rPr>
                <w:rFonts w:cs="Calibri"/>
              </w:rPr>
            </w:pPr>
            <w:r w:rsidRPr="00DF5210">
              <w:rPr>
                <w:rFonts w:cs="Calibri"/>
              </w:rPr>
              <w:t>Hospitals with prolonged post-operative length of stays</w:t>
            </w:r>
            <w:r>
              <w:rPr>
                <w:rFonts w:cs="Calibri"/>
              </w:rPr>
              <w:t xml:space="preserve"> (PLOS)</w:t>
            </w:r>
            <w:r w:rsidRPr="00DF5210">
              <w:rPr>
                <w:rFonts w:cs="Calibri"/>
              </w:rPr>
              <w:t xml:space="preserve"> following CABG should review their processes and care pathways following surgery.  Systemic causes of prolonged stay should be identified.  If necessary, advice should be sought from centres with evidence of the best </w:t>
            </w:r>
            <w:r w:rsidRPr="00DF5210">
              <w:rPr>
                <w:rFonts w:cs="Calibri"/>
              </w:rPr>
              <w:lastRenderedPageBreak/>
              <w:t>performance.  A QI action plan should be instigated to reduce lengths of stay.</w:t>
            </w:r>
          </w:p>
          <w:p w:rsidR="001613A4" w:rsidRPr="004E0774" w:rsidRDefault="001613A4" w:rsidP="00C7466A">
            <w:pPr>
              <w:spacing w:after="0" w:line="240" w:lineRule="auto"/>
              <w:rPr>
                <w:rFonts w:cs="Calibri"/>
              </w:rPr>
            </w:pPr>
          </w:p>
        </w:tc>
        <w:tc>
          <w:tcPr>
            <w:tcW w:w="0" w:type="auto"/>
            <w:shd w:val="clear" w:color="auto" w:fill="auto"/>
          </w:tcPr>
          <w:p w:rsidR="00B86985" w:rsidRDefault="00B86985" w:rsidP="00C7466A">
            <w:pPr>
              <w:spacing w:after="0" w:line="240" w:lineRule="auto"/>
              <w:rPr>
                <w:rFonts w:cs="Calibri"/>
              </w:rPr>
            </w:pPr>
            <w:r>
              <w:rPr>
                <w:rFonts w:cs="Calibri"/>
              </w:rPr>
              <w:lastRenderedPageBreak/>
              <w:t>NACSA</w:t>
            </w:r>
            <w:r w:rsidR="00DF5210">
              <w:rPr>
                <w:rFonts w:cs="Calibri"/>
              </w:rPr>
              <w:t xml:space="preserve"> report</w:t>
            </w:r>
            <w:r>
              <w:rPr>
                <w:rFonts w:cs="Calibri"/>
              </w:rPr>
              <w:t>:</w:t>
            </w:r>
          </w:p>
          <w:p w:rsidR="004E0774" w:rsidRDefault="00B86985" w:rsidP="00C7466A">
            <w:pPr>
              <w:spacing w:after="0" w:line="240" w:lineRule="auto"/>
              <w:rPr>
                <w:rFonts w:cs="Calibri"/>
              </w:rPr>
            </w:pPr>
            <w:r>
              <w:rPr>
                <w:rFonts w:cs="Calibri"/>
              </w:rPr>
              <w:t>P</w:t>
            </w:r>
            <w:r w:rsidR="00DF5210">
              <w:rPr>
                <w:rFonts w:cs="Calibri"/>
              </w:rPr>
              <w:t>age</w:t>
            </w:r>
            <w:r>
              <w:rPr>
                <w:rFonts w:cs="Calibri"/>
              </w:rPr>
              <w:t>s</w:t>
            </w:r>
            <w:r w:rsidR="00DF5210">
              <w:rPr>
                <w:rFonts w:cs="Calibri"/>
              </w:rPr>
              <w:t xml:space="preserve"> </w:t>
            </w:r>
            <w:r w:rsidR="00E17A5C">
              <w:rPr>
                <w:rFonts w:cs="Calibri"/>
              </w:rPr>
              <w:t xml:space="preserve">15 – 16 </w:t>
            </w:r>
          </w:p>
          <w:p w:rsidR="00DF5210" w:rsidRDefault="00DF5210" w:rsidP="00C7466A">
            <w:pPr>
              <w:spacing w:after="0" w:line="240" w:lineRule="auto"/>
              <w:rPr>
                <w:rFonts w:cs="Calibri"/>
              </w:rPr>
            </w:pPr>
          </w:p>
          <w:p w:rsidR="00DF5210" w:rsidRPr="004E0774" w:rsidRDefault="00DF5210" w:rsidP="00C7466A">
            <w:pPr>
              <w:spacing w:after="0" w:line="240" w:lineRule="auto"/>
              <w:rPr>
                <w:rFonts w:cs="Calibri"/>
              </w:rPr>
            </w:pPr>
            <w:r w:rsidRPr="00DF5210">
              <w:rPr>
                <w:rFonts w:cs="Calibri"/>
              </w:rPr>
              <w:t xml:space="preserve">There is a large variation between the best and worst units from an average </w:t>
            </w:r>
            <w:r>
              <w:rPr>
                <w:rFonts w:cs="Calibri"/>
              </w:rPr>
              <w:t xml:space="preserve">PLOS </w:t>
            </w:r>
            <w:r w:rsidRPr="00DF5210">
              <w:rPr>
                <w:rFonts w:cs="Calibri"/>
              </w:rPr>
              <w:t xml:space="preserve">of 6.2 to 11 days.  </w:t>
            </w:r>
          </w:p>
        </w:tc>
        <w:tc>
          <w:tcPr>
            <w:tcW w:w="0" w:type="auto"/>
            <w:gridSpan w:val="2"/>
            <w:shd w:val="clear" w:color="auto" w:fill="auto"/>
          </w:tcPr>
          <w:p w:rsidR="004E0774" w:rsidRPr="004E0774" w:rsidRDefault="00DF5210" w:rsidP="00C7466A">
            <w:pPr>
              <w:spacing w:after="0" w:line="240" w:lineRule="auto"/>
              <w:rPr>
                <w:rFonts w:cs="Calibri"/>
              </w:rPr>
            </w:pPr>
            <w:r w:rsidRPr="00DF5210">
              <w:rPr>
                <w:rFonts w:cs="Calibri"/>
              </w:rPr>
              <w:t xml:space="preserve">There are no clear audit standards for PLOS.  The audit seeks to show the current practice around the UK, and to give a benchmark for units with below average performance.  </w:t>
            </w:r>
          </w:p>
        </w:tc>
        <w:tc>
          <w:tcPr>
            <w:tcW w:w="0" w:type="auto"/>
            <w:shd w:val="clear" w:color="auto" w:fill="auto"/>
          </w:tcPr>
          <w:p w:rsidR="004E0774" w:rsidRPr="004E0774" w:rsidRDefault="00B86985" w:rsidP="00C7466A">
            <w:pPr>
              <w:spacing w:after="0" w:line="240" w:lineRule="auto"/>
              <w:rPr>
                <w:rFonts w:cs="Calibri"/>
                <w:color w:val="000000"/>
              </w:rPr>
            </w:pPr>
            <w:r>
              <w:rPr>
                <w:rFonts w:cs="Calibri"/>
                <w:color w:val="000000"/>
              </w:rPr>
              <w:t>N/A</w:t>
            </w:r>
          </w:p>
        </w:tc>
        <w:tc>
          <w:tcPr>
            <w:tcW w:w="0" w:type="auto"/>
            <w:shd w:val="clear" w:color="auto" w:fill="auto"/>
          </w:tcPr>
          <w:p w:rsidR="004E0774" w:rsidRPr="004E0774" w:rsidRDefault="00B86985" w:rsidP="00C7466A">
            <w:pPr>
              <w:spacing w:after="0" w:line="240" w:lineRule="auto"/>
              <w:rPr>
                <w:rFonts w:cs="Calibri"/>
              </w:rPr>
            </w:pPr>
            <w:r>
              <w:rPr>
                <w:rFonts w:cs="Calibri"/>
              </w:rPr>
              <w:t>N/A</w:t>
            </w:r>
          </w:p>
        </w:tc>
        <w:tc>
          <w:tcPr>
            <w:tcW w:w="0" w:type="auto"/>
            <w:shd w:val="clear" w:color="auto" w:fill="auto"/>
          </w:tcPr>
          <w:p w:rsidR="004E0774" w:rsidRPr="004E0774" w:rsidRDefault="00DF5210" w:rsidP="00C7466A">
            <w:pPr>
              <w:spacing w:after="0" w:line="240" w:lineRule="auto"/>
              <w:rPr>
                <w:rFonts w:cs="Calibri"/>
              </w:rPr>
            </w:pPr>
            <w:r w:rsidRPr="00DF5210">
              <w:rPr>
                <w:rFonts w:cs="Calibri"/>
              </w:rPr>
              <w:t xml:space="preserve">The mean PLOS has fallen from 8.1 to 7.8 days across the UK over the last 3 years.  </w:t>
            </w:r>
          </w:p>
        </w:tc>
      </w:tr>
      <w:tr w:rsidR="00B212FF" w:rsidRPr="00C7466A" w:rsidTr="005F7B42">
        <w:tc>
          <w:tcPr>
            <w:tcW w:w="816" w:type="dxa"/>
            <w:shd w:val="clear" w:color="auto" w:fill="auto"/>
          </w:tcPr>
          <w:p w:rsidR="004E0774" w:rsidRPr="004E0774" w:rsidRDefault="004E0774" w:rsidP="00F32994">
            <w:pPr>
              <w:spacing w:after="0" w:line="240" w:lineRule="auto"/>
              <w:rPr>
                <w:rFonts w:cs="Calibri"/>
              </w:rPr>
            </w:pPr>
            <w:r w:rsidRPr="004E0774">
              <w:rPr>
                <w:rFonts w:cs="Calibri"/>
              </w:rPr>
              <w:lastRenderedPageBreak/>
              <w:t>Rec 6</w:t>
            </w:r>
          </w:p>
        </w:tc>
        <w:tc>
          <w:tcPr>
            <w:tcW w:w="3390" w:type="dxa"/>
            <w:shd w:val="clear" w:color="auto" w:fill="auto"/>
          </w:tcPr>
          <w:p w:rsidR="00DF5210" w:rsidRPr="00DF5210" w:rsidRDefault="00DF5210" w:rsidP="00DF5210">
            <w:pPr>
              <w:spacing w:after="0" w:line="240" w:lineRule="auto"/>
              <w:rPr>
                <w:rFonts w:cs="Calibri"/>
              </w:rPr>
            </w:pPr>
            <w:r w:rsidRPr="00DF5210">
              <w:rPr>
                <w:rFonts w:cs="Calibri"/>
              </w:rPr>
              <w:t xml:space="preserve">Commissioning bodies and the professional societies (SCTS and BCIS) should produce guidance on types of AVR implantation in young (&lt;60) patients.  </w:t>
            </w:r>
          </w:p>
          <w:p w:rsidR="004E0774" w:rsidRPr="004E0774" w:rsidRDefault="004E0774" w:rsidP="00DF5210">
            <w:pPr>
              <w:spacing w:after="0" w:line="240" w:lineRule="auto"/>
              <w:rPr>
                <w:rFonts w:cs="Calibri"/>
              </w:rPr>
            </w:pPr>
          </w:p>
        </w:tc>
        <w:tc>
          <w:tcPr>
            <w:tcW w:w="0" w:type="auto"/>
            <w:shd w:val="clear" w:color="auto" w:fill="auto"/>
          </w:tcPr>
          <w:p w:rsidR="00B86985" w:rsidRDefault="00B86985" w:rsidP="00B212FF">
            <w:pPr>
              <w:spacing w:after="0" w:line="240" w:lineRule="auto"/>
              <w:rPr>
                <w:rFonts w:cs="Calibri"/>
              </w:rPr>
            </w:pPr>
            <w:r>
              <w:rPr>
                <w:rFonts w:cs="Calibri"/>
              </w:rPr>
              <w:t>NACSA report:</w:t>
            </w:r>
          </w:p>
          <w:p w:rsidR="00B212FF" w:rsidRPr="00B212FF" w:rsidRDefault="00B86985" w:rsidP="00B212FF">
            <w:pPr>
              <w:spacing w:after="0" w:line="240" w:lineRule="auto"/>
              <w:rPr>
                <w:rFonts w:cs="Calibri"/>
              </w:rPr>
            </w:pPr>
            <w:r>
              <w:rPr>
                <w:rFonts w:cs="Calibri"/>
              </w:rPr>
              <w:t>P</w:t>
            </w:r>
            <w:r w:rsidR="00B212FF" w:rsidRPr="00B212FF">
              <w:rPr>
                <w:rFonts w:cs="Calibri"/>
              </w:rPr>
              <w:t>age</w:t>
            </w:r>
            <w:r>
              <w:rPr>
                <w:rFonts w:cs="Calibri"/>
              </w:rPr>
              <w:t>s</w:t>
            </w:r>
            <w:r w:rsidR="00B212FF" w:rsidRPr="00B212FF">
              <w:rPr>
                <w:rFonts w:cs="Calibri"/>
              </w:rPr>
              <w:t xml:space="preserve"> </w:t>
            </w:r>
            <w:r w:rsidR="00E17A5C">
              <w:rPr>
                <w:rFonts w:cs="Calibri"/>
              </w:rPr>
              <w:t xml:space="preserve">17 – 22 </w:t>
            </w:r>
          </w:p>
          <w:p w:rsidR="00B212FF" w:rsidRPr="00B212FF" w:rsidRDefault="00B212FF" w:rsidP="00B212FF">
            <w:pPr>
              <w:spacing w:after="0" w:line="240" w:lineRule="auto"/>
              <w:rPr>
                <w:rFonts w:cs="Calibri"/>
              </w:rPr>
            </w:pPr>
          </w:p>
          <w:p w:rsidR="00B212FF" w:rsidRPr="00B212FF" w:rsidRDefault="00B212FF" w:rsidP="00B212FF">
            <w:pPr>
              <w:spacing w:after="0" w:line="240" w:lineRule="auto"/>
              <w:rPr>
                <w:rFonts w:cs="Calibri"/>
              </w:rPr>
            </w:pPr>
            <w:r w:rsidRPr="00B212FF">
              <w:rPr>
                <w:rFonts w:cs="Calibri"/>
              </w:rPr>
              <w:t xml:space="preserve">The majority of isolated AVR operations were performed with the implantation of a </w:t>
            </w:r>
            <w:proofErr w:type="spellStart"/>
            <w:r w:rsidRPr="00B212FF">
              <w:rPr>
                <w:rFonts w:cs="Calibri"/>
              </w:rPr>
              <w:t>bioprosthesis</w:t>
            </w:r>
            <w:proofErr w:type="spellEnd"/>
            <w:r w:rsidRPr="00B212FF">
              <w:rPr>
                <w:rFonts w:cs="Calibri"/>
              </w:rPr>
              <w:t xml:space="preserve">.  There was a big variation in the usage rates of </w:t>
            </w:r>
            <w:proofErr w:type="spellStart"/>
            <w:r w:rsidRPr="00B212FF">
              <w:rPr>
                <w:rFonts w:cs="Calibri"/>
              </w:rPr>
              <w:t>bioprostheses</w:t>
            </w:r>
            <w:proofErr w:type="spellEnd"/>
            <w:r w:rsidRPr="00B212FF">
              <w:rPr>
                <w:rFonts w:cs="Calibri"/>
              </w:rPr>
              <w:t xml:space="preserve"> between hospitals from 63.3% to 94.1% compared to 82.5% overall in the UK.  </w:t>
            </w:r>
          </w:p>
          <w:p w:rsidR="00B212FF" w:rsidRPr="00B212FF" w:rsidRDefault="00B212FF" w:rsidP="00B212FF">
            <w:pPr>
              <w:spacing w:after="0" w:line="240" w:lineRule="auto"/>
              <w:rPr>
                <w:rFonts w:cs="Calibri"/>
              </w:rPr>
            </w:pPr>
          </w:p>
          <w:p w:rsidR="004E0774" w:rsidRDefault="00B212FF" w:rsidP="00B212FF">
            <w:pPr>
              <w:spacing w:after="0" w:line="240" w:lineRule="auto"/>
              <w:rPr>
                <w:rFonts w:cs="Calibri"/>
              </w:rPr>
            </w:pPr>
            <w:r w:rsidRPr="00B212FF">
              <w:rPr>
                <w:rFonts w:cs="Calibri"/>
              </w:rPr>
              <w:t xml:space="preserve">The biggest variation is seen in patients under the age of 60 and the rates of </w:t>
            </w:r>
            <w:proofErr w:type="spellStart"/>
            <w:r w:rsidRPr="00B212FF">
              <w:rPr>
                <w:rFonts w:cs="Calibri"/>
              </w:rPr>
              <w:t>bioprosthesis</w:t>
            </w:r>
            <w:proofErr w:type="spellEnd"/>
            <w:r w:rsidRPr="00B212FF">
              <w:rPr>
                <w:rFonts w:cs="Calibri"/>
              </w:rPr>
              <w:t xml:space="preserve"> usage between hospitals, from 74% to 14.9%, compared to 39.9% for the UK as a whole.  It is not possible to explain this 5 fold variation from any of the current guidelines.</w:t>
            </w:r>
          </w:p>
          <w:p w:rsidR="00B8086F" w:rsidRPr="004E0774" w:rsidRDefault="00B8086F" w:rsidP="00B212FF">
            <w:pPr>
              <w:spacing w:after="0" w:line="240" w:lineRule="auto"/>
              <w:rPr>
                <w:rFonts w:cs="Calibri"/>
              </w:rPr>
            </w:pPr>
          </w:p>
        </w:tc>
        <w:tc>
          <w:tcPr>
            <w:tcW w:w="0" w:type="auto"/>
            <w:gridSpan w:val="2"/>
            <w:shd w:val="clear" w:color="auto" w:fill="auto"/>
          </w:tcPr>
          <w:p w:rsidR="004E0774" w:rsidRPr="004E0774" w:rsidRDefault="00DF5210" w:rsidP="00C7466A">
            <w:pPr>
              <w:spacing w:after="0" w:line="240" w:lineRule="auto"/>
              <w:rPr>
                <w:rFonts w:cs="Calibri"/>
              </w:rPr>
            </w:pPr>
            <w:r w:rsidRPr="00DF5210">
              <w:rPr>
                <w:rFonts w:cs="Calibri"/>
              </w:rPr>
              <w:t xml:space="preserve">There are no clear audit standards for AVR.  The audit seeks to show changes over time in the practice around the UK, as well as giving a benchmark for surgical outcomes for patients undergoing AVR.  </w:t>
            </w:r>
          </w:p>
        </w:tc>
        <w:tc>
          <w:tcPr>
            <w:tcW w:w="0" w:type="auto"/>
            <w:shd w:val="clear" w:color="auto" w:fill="auto"/>
          </w:tcPr>
          <w:p w:rsidR="004E0774" w:rsidRPr="004E0774" w:rsidRDefault="00B86985" w:rsidP="00C7466A">
            <w:pPr>
              <w:spacing w:after="0" w:line="240" w:lineRule="auto"/>
              <w:rPr>
                <w:rFonts w:cs="Calibri"/>
                <w:color w:val="000000"/>
              </w:rPr>
            </w:pPr>
            <w:r>
              <w:rPr>
                <w:rFonts w:cs="Calibri"/>
                <w:color w:val="000000"/>
              </w:rPr>
              <w:t>N/A</w:t>
            </w:r>
          </w:p>
        </w:tc>
        <w:tc>
          <w:tcPr>
            <w:tcW w:w="0" w:type="auto"/>
            <w:shd w:val="clear" w:color="auto" w:fill="auto"/>
          </w:tcPr>
          <w:p w:rsidR="004E0774" w:rsidRPr="004E0774" w:rsidRDefault="00B86985" w:rsidP="00C7466A">
            <w:pPr>
              <w:spacing w:after="0" w:line="240" w:lineRule="auto"/>
              <w:rPr>
                <w:rFonts w:cs="Calibri"/>
              </w:rPr>
            </w:pPr>
            <w:r>
              <w:rPr>
                <w:rFonts w:cs="Calibri"/>
              </w:rPr>
              <w:t>N/A</w:t>
            </w:r>
          </w:p>
        </w:tc>
        <w:tc>
          <w:tcPr>
            <w:tcW w:w="0" w:type="auto"/>
            <w:shd w:val="clear" w:color="auto" w:fill="auto"/>
          </w:tcPr>
          <w:p w:rsidR="004E0774" w:rsidRPr="004E0774" w:rsidRDefault="00B212FF" w:rsidP="00C7466A">
            <w:pPr>
              <w:spacing w:after="0" w:line="240" w:lineRule="auto"/>
              <w:rPr>
                <w:rFonts w:cs="Calibri"/>
              </w:rPr>
            </w:pPr>
            <w:r>
              <w:rPr>
                <w:rFonts w:cs="Calibri"/>
              </w:rPr>
              <w:t>N</w:t>
            </w:r>
            <w:r w:rsidR="00B86985">
              <w:rPr>
                <w:rFonts w:cs="Calibri"/>
              </w:rPr>
              <w:t>/</w:t>
            </w:r>
            <w:r>
              <w:rPr>
                <w:rFonts w:cs="Calibri"/>
              </w:rPr>
              <w:t>A</w:t>
            </w:r>
          </w:p>
        </w:tc>
      </w:tr>
      <w:tr w:rsidR="00B212FF" w:rsidRPr="00C7466A" w:rsidTr="005F7B42">
        <w:tc>
          <w:tcPr>
            <w:tcW w:w="816" w:type="dxa"/>
            <w:shd w:val="clear" w:color="auto" w:fill="auto"/>
          </w:tcPr>
          <w:p w:rsidR="004E0774" w:rsidRPr="004E0774" w:rsidRDefault="004E0774" w:rsidP="00F32994">
            <w:pPr>
              <w:spacing w:after="0" w:line="240" w:lineRule="auto"/>
              <w:rPr>
                <w:rFonts w:cs="Calibri"/>
              </w:rPr>
            </w:pPr>
            <w:r w:rsidRPr="004E0774">
              <w:rPr>
                <w:rFonts w:cs="Calibri"/>
              </w:rPr>
              <w:t>Rec 8</w:t>
            </w:r>
          </w:p>
        </w:tc>
        <w:tc>
          <w:tcPr>
            <w:tcW w:w="3390" w:type="dxa"/>
            <w:shd w:val="clear" w:color="auto" w:fill="auto"/>
          </w:tcPr>
          <w:p w:rsidR="00EB568A" w:rsidRDefault="00EB568A" w:rsidP="00EB568A">
            <w:pPr>
              <w:spacing w:after="0" w:line="240" w:lineRule="auto"/>
              <w:rPr>
                <w:rFonts w:cs="Calibri"/>
              </w:rPr>
            </w:pPr>
            <w:r w:rsidRPr="00EB568A">
              <w:rPr>
                <w:rFonts w:cs="Calibri"/>
              </w:rPr>
              <w:t xml:space="preserve">Regions and units need to collect and audit data on all patients presenting with aortic dissection, not just those undergoing emergency surgery. </w:t>
            </w:r>
          </w:p>
          <w:p w:rsidR="005F7B42" w:rsidRPr="00EB568A" w:rsidRDefault="005F7B42" w:rsidP="00EB568A">
            <w:pPr>
              <w:spacing w:after="0" w:line="240" w:lineRule="auto"/>
              <w:rPr>
                <w:rFonts w:cs="Calibri"/>
              </w:rPr>
            </w:pPr>
          </w:p>
          <w:p w:rsidR="00EB568A" w:rsidRPr="00EB568A" w:rsidRDefault="005F7B42" w:rsidP="00EB568A">
            <w:pPr>
              <w:spacing w:after="0" w:line="240" w:lineRule="auto"/>
              <w:rPr>
                <w:rFonts w:cs="Calibri"/>
              </w:rPr>
            </w:pPr>
            <w:r w:rsidRPr="00EB568A">
              <w:rPr>
                <w:rFonts w:cs="Calibri"/>
              </w:rPr>
              <w:t xml:space="preserve">In regions or units where there are concerns about outcomes or case </w:t>
            </w:r>
            <w:r w:rsidRPr="00EB568A">
              <w:rPr>
                <w:rFonts w:cs="Calibri"/>
              </w:rPr>
              <w:lastRenderedPageBreak/>
              <w:t>numbers, a system-level review should be undertaken for patients requiring surgery for aortic dissection, taking into account the need to optimise the entire pathway of care.</w:t>
            </w:r>
          </w:p>
          <w:p w:rsidR="004E0774" w:rsidRPr="004E0774" w:rsidRDefault="004E0774" w:rsidP="00EB568A">
            <w:pPr>
              <w:spacing w:after="0" w:line="240" w:lineRule="auto"/>
              <w:rPr>
                <w:rFonts w:cs="Calibri"/>
              </w:rPr>
            </w:pPr>
          </w:p>
        </w:tc>
        <w:tc>
          <w:tcPr>
            <w:tcW w:w="0" w:type="auto"/>
            <w:shd w:val="clear" w:color="auto" w:fill="auto"/>
          </w:tcPr>
          <w:p w:rsidR="00B86985" w:rsidRDefault="00B86985" w:rsidP="00EB568A">
            <w:pPr>
              <w:spacing w:after="0" w:line="240" w:lineRule="auto"/>
              <w:rPr>
                <w:rFonts w:cs="Calibri"/>
              </w:rPr>
            </w:pPr>
            <w:r>
              <w:rPr>
                <w:rFonts w:cs="Calibri"/>
              </w:rPr>
              <w:lastRenderedPageBreak/>
              <w:t>NACSA report:</w:t>
            </w:r>
          </w:p>
          <w:p w:rsidR="00EB568A" w:rsidRDefault="00B86985" w:rsidP="00EB568A">
            <w:pPr>
              <w:spacing w:after="0" w:line="240" w:lineRule="auto"/>
              <w:rPr>
                <w:rFonts w:cs="Calibri"/>
              </w:rPr>
            </w:pPr>
            <w:r>
              <w:rPr>
                <w:rFonts w:cs="Calibri"/>
              </w:rPr>
              <w:t xml:space="preserve">Pages </w:t>
            </w:r>
            <w:r w:rsidR="001C56D2">
              <w:rPr>
                <w:rFonts w:cs="Calibri"/>
              </w:rPr>
              <w:t xml:space="preserve">22 – 26 </w:t>
            </w:r>
          </w:p>
          <w:p w:rsidR="00EB568A" w:rsidRDefault="00EB568A" w:rsidP="00EB568A">
            <w:pPr>
              <w:spacing w:after="0" w:line="240" w:lineRule="auto"/>
              <w:rPr>
                <w:rFonts w:cs="Calibri"/>
              </w:rPr>
            </w:pPr>
          </w:p>
          <w:p w:rsidR="00EB568A" w:rsidRDefault="00EB568A" w:rsidP="00EB568A">
            <w:pPr>
              <w:spacing w:after="0" w:line="240" w:lineRule="auto"/>
              <w:rPr>
                <w:rFonts w:cs="Calibri"/>
              </w:rPr>
            </w:pPr>
            <w:r w:rsidRPr="00EB568A">
              <w:rPr>
                <w:rFonts w:cs="Calibri"/>
              </w:rPr>
              <w:t>During the three year audit period (2016/19) there were just over 400 cases per year of surgery performed for ac</w:t>
            </w:r>
            <w:r>
              <w:rPr>
                <w:rFonts w:cs="Calibri"/>
              </w:rPr>
              <w:t xml:space="preserve">ute aortic dissection in </w:t>
            </w:r>
            <w:r>
              <w:rPr>
                <w:rFonts w:cs="Calibri"/>
              </w:rPr>
              <w:lastRenderedPageBreak/>
              <w:t>the UK.</w:t>
            </w:r>
          </w:p>
          <w:p w:rsidR="00EB568A" w:rsidRPr="00EB568A" w:rsidRDefault="00EB568A" w:rsidP="00EB568A">
            <w:pPr>
              <w:spacing w:after="0" w:line="240" w:lineRule="auto"/>
              <w:rPr>
                <w:rFonts w:cs="Calibri"/>
              </w:rPr>
            </w:pPr>
          </w:p>
          <w:p w:rsidR="00EB568A" w:rsidRDefault="00EB568A" w:rsidP="00EB568A">
            <w:pPr>
              <w:spacing w:after="0" w:line="240" w:lineRule="auto"/>
              <w:rPr>
                <w:rFonts w:cs="Calibri"/>
              </w:rPr>
            </w:pPr>
            <w:r w:rsidRPr="00EB568A">
              <w:rPr>
                <w:rFonts w:cs="Calibri"/>
              </w:rPr>
              <w:t>The mean number of cases performed by each unit was 11.7 per year.</w:t>
            </w:r>
          </w:p>
          <w:p w:rsidR="00EB568A" w:rsidRDefault="00EB568A" w:rsidP="00EB568A">
            <w:pPr>
              <w:spacing w:after="0" w:line="240" w:lineRule="auto"/>
              <w:rPr>
                <w:rFonts w:cs="Calibri"/>
              </w:rPr>
            </w:pPr>
          </w:p>
          <w:p w:rsidR="00EB568A" w:rsidRDefault="00EB568A" w:rsidP="00EB568A">
            <w:pPr>
              <w:spacing w:after="0" w:line="240" w:lineRule="auto"/>
              <w:rPr>
                <w:rFonts w:cs="Calibri"/>
              </w:rPr>
            </w:pPr>
            <w:r w:rsidRPr="00EB568A">
              <w:rPr>
                <w:rFonts w:cs="Calibri"/>
              </w:rPr>
              <w:t>There is a wide variation in throughput, with the largest UK unit performing 32 cases and the smallest only 2.7 per year on average.</w:t>
            </w:r>
          </w:p>
          <w:p w:rsidR="00EB568A" w:rsidRPr="00EB568A" w:rsidRDefault="00EB568A" w:rsidP="00EB568A">
            <w:pPr>
              <w:spacing w:after="0" w:line="240" w:lineRule="auto"/>
              <w:rPr>
                <w:rFonts w:cs="Calibri"/>
              </w:rPr>
            </w:pPr>
          </w:p>
          <w:p w:rsidR="00B8086F" w:rsidRDefault="00EB568A" w:rsidP="00EB568A">
            <w:pPr>
              <w:spacing w:after="0" w:line="240" w:lineRule="auto"/>
              <w:rPr>
                <w:rFonts w:cs="Calibri"/>
              </w:rPr>
            </w:pPr>
            <w:r w:rsidRPr="00EB568A">
              <w:rPr>
                <w:rFonts w:cs="Calibri"/>
              </w:rPr>
              <w:t>The UK mean mortality rate (in hospital) during this time was 17.7%.</w:t>
            </w:r>
          </w:p>
          <w:p w:rsidR="00B86985" w:rsidRDefault="00B86985" w:rsidP="00EB568A">
            <w:pPr>
              <w:spacing w:after="0" w:line="240" w:lineRule="auto"/>
              <w:rPr>
                <w:rFonts w:cs="Calibri"/>
              </w:rPr>
            </w:pPr>
          </w:p>
          <w:p w:rsidR="00B86985" w:rsidRDefault="00B86985" w:rsidP="00B86985">
            <w:pPr>
              <w:spacing w:after="0" w:line="240" w:lineRule="auto"/>
              <w:rPr>
                <w:rFonts w:cs="Calibri"/>
              </w:rPr>
            </w:pPr>
            <w:r w:rsidRPr="00EB568A">
              <w:rPr>
                <w:rFonts w:cs="Calibri"/>
              </w:rPr>
              <w:t>As would be expected with low volume procedures there was considerable variation in operative su</w:t>
            </w:r>
            <w:r>
              <w:rPr>
                <w:rFonts w:cs="Calibri"/>
              </w:rPr>
              <w:t>rvival rates between hospitals</w:t>
            </w:r>
            <w:r w:rsidRPr="00EB568A">
              <w:rPr>
                <w:rFonts w:cs="Calibri"/>
              </w:rPr>
              <w:t>.  This ranged from 57% to 100% over the aggregated three year period</w:t>
            </w:r>
            <w:r>
              <w:rPr>
                <w:rFonts w:cs="Calibri"/>
              </w:rPr>
              <w:t xml:space="preserve"> (2016/19)</w:t>
            </w:r>
            <w:r w:rsidRPr="00EB568A">
              <w:rPr>
                <w:rFonts w:cs="Calibri"/>
              </w:rPr>
              <w:t>.</w:t>
            </w:r>
          </w:p>
          <w:p w:rsidR="00B86985" w:rsidRDefault="00B86985" w:rsidP="00B86985">
            <w:pPr>
              <w:spacing w:after="0" w:line="240" w:lineRule="auto"/>
              <w:rPr>
                <w:rFonts w:cs="Calibri"/>
              </w:rPr>
            </w:pPr>
          </w:p>
          <w:p w:rsidR="004E0774" w:rsidRPr="004E0774" w:rsidRDefault="00B86985" w:rsidP="00B86985">
            <w:pPr>
              <w:spacing w:after="0" w:line="240" w:lineRule="auto"/>
              <w:rPr>
                <w:rFonts w:cs="Calibri"/>
              </w:rPr>
            </w:pPr>
            <w:r w:rsidRPr="00EB568A">
              <w:rPr>
                <w:rFonts w:cs="Calibri"/>
              </w:rPr>
              <w:t>There is possibly a trend towards hospitals performing &gt;12 cases of aortic dissection surgery per year having a lower mortality rate (16.3% vs 19.6%, P=0.12) compared to those hospitals performing fewer operations, however this was not statistically</w:t>
            </w:r>
          </w:p>
        </w:tc>
        <w:tc>
          <w:tcPr>
            <w:tcW w:w="0" w:type="auto"/>
            <w:gridSpan w:val="2"/>
            <w:shd w:val="clear" w:color="auto" w:fill="auto"/>
          </w:tcPr>
          <w:p w:rsidR="004E0774" w:rsidRPr="004E0774" w:rsidRDefault="00EB568A" w:rsidP="00C7466A">
            <w:pPr>
              <w:spacing w:after="0" w:line="240" w:lineRule="auto"/>
              <w:rPr>
                <w:rFonts w:cs="Calibri"/>
              </w:rPr>
            </w:pPr>
            <w:r w:rsidRPr="00EB568A">
              <w:rPr>
                <w:rFonts w:cs="Calibri"/>
              </w:rPr>
              <w:lastRenderedPageBreak/>
              <w:t xml:space="preserve">The audit seeks to show the outcomes of surgery for acute aortic dissection in the UK.  It also describes the different rota models of surgical teams currently providing emergency aortic surgery.  It examines whether it is </w:t>
            </w:r>
            <w:r w:rsidRPr="00EB568A">
              <w:rPr>
                <w:rFonts w:cs="Calibri"/>
              </w:rPr>
              <w:lastRenderedPageBreak/>
              <w:t>possible to define the minimum activity level for a surgeon performing this type of high risk, but low volume, surgery.</w:t>
            </w:r>
          </w:p>
        </w:tc>
        <w:tc>
          <w:tcPr>
            <w:tcW w:w="0" w:type="auto"/>
            <w:shd w:val="clear" w:color="auto" w:fill="auto"/>
          </w:tcPr>
          <w:p w:rsidR="004E0774" w:rsidRPr="004E0774" w:rsidRDefault="00B86985" w:rsidP="00C7466A">
            <w:pPr>
              <w:spacing w:after="0" w:line="240" w:lineRule="auto"/>
              <w:rPr>
                <w:rFonts w:cs="Calibri"/>
                <w:color w:val="000000"/>
              </w:rPr>
            </w:pPr>
            <w:r>
              <w:rPr>
                <w:rFonts w:cs="Calibri"/>
                <w:color w:val="000000"/>
              </w:rPr>
              <w:lastRenderedPageBreak/>
              <w:t>N/A</w:t>
            </w:r>
          </w:p>
        </w:tc>
        <w:tc>
          <w:tcPr>
            <w:tcW w:w="0" w:type="auto"/>
            <w:shd w:val="clear" w:color="auto" w:fill="auto"/>
          </w:tcPr>
          <w:p w:rsidR="004E0774" w:rsidRDefault="00EB568A" w:rsidP="00C7466A">
            <w:pPr>
              <w:spacing w:after="0" w:line="240" w:lineRule="auto"/>
              <w:rPr>
                <w:rFonts w:cs="Calibri"/>
              </w:rPr>
            </w:pPr>
            <w:r>
              <w:rPr>
                <w:rFonts w:cs="Calibri"/>
              </w:rPr>
              <w:t>GIRFT</w:t>
            </w:r>
            <w:r w:rsidR="005F7B42">
              <w:rPr>
                <w:rFonts w:cs="Calibri"/>
              </w:rPr>
              <w:t xml:space="preserve"> recommendations</w:t>
            </w:r>
          </w:p>
          <w:p w:rsidR="005F7B42" w:rsidRDefault="005F7B42" w:rsidP="00C7466A">
            <w:pPr>
              <w:spacing w:after="0" w:line="240" w:lineRule="auto"/>
              <w:rPr>
                <w:rFonts w:cs="Calibri"/>
              </w:rPr>
            </w:pPr>
          </w:p>
          <w:p w:rsidR="005F7B42" w:rsidRPr="004E0774" w:rsidRDefault="005F7B42" w:rsidP="00C7466A">
            <w:pPr>
              <w:spacing w:after="0" w:line="240" w:lineRule="auto"/>
              <w:rPr>
                <w:rFonts w:cs="Calibri"/>
              </w:rPr>
            </w:pPr>
            <w:r>
              <w:rPr>
                <w:rFonts w:cs="Calibri"/>
              </w:rPr>
              <w:t>Reference 4 in report</w:t>
            </w:r>
          </w:p>
        </w:tc>
        <w:tc>
          <w:tcPr>
            <w:tcW w:w="0" w:type="auto"/>
            <w:shd w:val="clear" w:color="auto" w:fill="auto"/>
          </w:tcPr>
          <w:p w:rsidR="004E0774" w:rsidRPr="004E0774" w:rsidRDefault="00EB568A" w:rsidP="00C7466A">
            <w:pPr>
              <w:spacing w:after="0" w:line="240" w:lineRule="auto"/>
              <w:rPr>
                <w:rFonts w:cs="Calibri"/>
              </w:rPr>
            </w:pPr>
            <w:r>
              <w:rPr>
                <w:rFonts w:cs="Calibri"/>
              </w:rPr>
              <w:t>N</w:t>
            </w:r>
            <w:r w:rsidR="005F7B42">
              <w:rPr>
                <w:rFonts w:cs="Calibri"/>
              </w:rPr>
              <w:t>/</w:t>
            </w:r>
            <w:r>
              <w:rPr>
                <w:rFonts w:cs="Calibri"/>
              </w:rPr>
              <w:t>A</w:t>
            </w:r>
          </w:p>
        </w:tc>
      </w:tr>
    </w:tbl>
    <w:p w:rsidR="002F2FD6" w:rsidRPr="00C7466A" w:rsidRDefault="002F2FD6">
      <w:pPr>
        <w:rPr>
          <w:rFonts w:cs="Calibri"/>
          <w:sz w:val="20"/>
          <w:szCs w:val="20"/>
        </w:rPr>
      </w:pPr>
    </w:p>
    <w:sectPr w:rsidR="002F2FD6" w:rsidRPr="00C7466A" w:rsidSect="00BF4322">
      <w:foot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862" w:rsidRDefault="00C15862" w:rsidP="00AB1ED2">
      <w:pPr>
        <w:spacing w:after="0" w:line="240" w:lineRule="auto"/>
      </w:pPr>
      <w:r>
        <w:separator/>
      </w:r>
    </w:p>
  </w:endnote>
  <w:endnote w:type="continuationSeparator" w:id="0">
    <w:p w:rsidR="00C15862" w:rsidRDefault="00C15862" w:rsidP="00AB1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ED2" w:rsidRDefault="00AB1ED2">
    <w:pPr>
      <w:pStyle w:val="Foote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6E18F9">
      <w:rPr>
        <w:bCs/>
        <w:noProof/>
        <w:sz w:val="16"/>
        <w:szCs w:val="16"/>
      </w:rPr>
      <w:t>1</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6E18F9">
      <w:rPr>
        <w:bCs/>
        <w:noProof/>
        <w:sz w:val="16"/>
        <w:szCs w:val="16"/>
      </w:rPr>
      <w:t>5</w:t>
    </w:r>
    <w:r w:rsidRPr="00566815">
      <w:rPr>
        <w:bCs/>
        <w:sz w:val="16"/>
        <w:szCs w:val="16"/>
      </w:rPr>
      <w:fldChar w:fldCharType="end"/>
    </w:r>
    <w:r w:rsidRPr="00566815">
      <w:rPr>
        <w:bCs/>
        <w:sz w:val="16"/>
        <w:szCs w:val="16"/>
      </w:rPr>
      <w:t xml:space="preserve"> SRP provider line of sight template </w:t>
    </w:r>
    <w:r w:rsidR="000F34F8">
      <w:rPr>
        <w:bCs/>
        <w:sz w:val="16"/>
        <w:szCs w:val="16"/>
      </w:rPr>
      <w:t>25</w:t>
    </w:r>
    <w:r w:rsidR="00D54A97">
      <w:rPr>
        <w:bCs/>
        <w:sz w:val="16"/>
        <w:szCs w:val="16"/>
      </w:rPr>
      <w:t>-01-2019</w:t>
    </w:r>
  </w:p>
  <w:p w:rsidR="00AB1ED2" w:rsidRDefault="00AB1E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862" w:rsidRDefault="00C15862" w:rsidP="00AB1ED2">
      <w:pPr>
        <w:spacing w:after="0" w:line="240" w:lineRule="auto"/>
      </w:pPr>
      <w:r>
        <w:separator/>
      </w:r>
    </w:p>
  </w:footnote>
  <w:footnote w:type="continuationSeparator" w:id="0">
    <w:p w:rsidR="00C15862" w:rsidRDefault="00C15862" w:rsidP="00AB1E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D8652E7"/>
    <w:multiLevelType w:val="hybridMultilevel"/>
    <w:tmpl w:val="460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862"/>
    <w:rsid w:val="00004BDA"/>
    <w:rsid w:val="00082A47"/>
    <w:rsid w:val="000963E4"/>
    <w:rsid w:val="000F34F8"/>
    <w:rsid w:val="001010C8"/>
    <w:rsid w:val="001613A4"/>
    <w:rsid w:val="001C56D2"/>
    <w:rsid w:val="00221C0A"/>
    <w:rsid w:val="00232B28"/>
    <w:rsid w:val="002F2FD6"/>
    <w:rsid w:val="00321E5B"/>
    <w:rsid w:val="003751D0"/>
    <w:rsid w:val="00420FC9"/>
    <w:rsid w:val="004212BB"/>
    <w:rsid w:val="00431444"/>
    <w:rsid w:val="004E0774"/>
    <w:rsid w:val="00566815"/>
    <w:rsid w:val="005A6975"/>
    <w:rsid w:val="005C4D00"/>
    <w:rsid w:val="005E7BEB"/>
    <w:rsid w:val="005F7B42"/>
    <w:rsid w:val="006E18F9"/>
    <w:rsid w:val="007D795F"/>
    <w:rsid w:val="007E5382"/>
    <w:rsid w:val="008253F9"/>
    <w:rsid w:val="0087680E"/>
    <w:rsid w:val="00897779"/>
    <w:rsid w:val="008E6341"/>
    <w:rsid w:val="00AB1ED2"/>
    <w:rsid w:val="00B212FF"/>
    <w:rsid w:val="00B8086F"/>
    <w:rsid w:val="00B86985"/>
    <w:rsid w:val="00BB3DAC"/>
    <w:rsid w:val="00BC1CB7"/>
    <w:rsid w:val="00BE5154"/>
    <w:rsid w:val="00BF4322"/>
    <w:rsid w:val="00C15862"/>
    <w:rsid w:val="00C3059E"/>
    <w:rsid w:val="00C43E31"/>
    <w:rsid w:val="00C7466A"/>
    <w:rsid w:val="00D43F8B"/>
    <w:rsid w:val="00D54A97"/>
    <w:rsid w:val="00D54FC7"/>
    <w:rsid w:val="00DB28AD"/>
    <w:rsid w:val="00DF5210"/>
    <w:rsid w:val="00DF7380"/>
    <w:rsid w:val="00E17A5C"/>
    <w:rsid w:val="00EB568A"/>
    <w:rsid w:val="00ED4CE9"/>
    <w:rsid w:val="00F313B7"/>
    <w:rsid w:val="00FC3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N:\Senior%20Management%20Team\Quaterly%20Contract%20Review%20Meetings\Final%20CRM%20documents\2019\January%202019\Papers%20received%20from%20HQIP%20080219\Paper%201-%20Line%20of%20sight%20tab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Paper 1- Line of sight table</Template>
  <TotalTime>7</TotalTime>
  <Pages>5</Pages>
  <Words>1343</Words>
  <Characters>7658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Administrator</cp:lastModifiedBy>
  <cp:revision>2</cp:revision>
  <dcterms:created xsi:type="dcterms:W3CDTF">2020-12-09T09:39:00Z</dcterms:created>
  <dcterms:modified xsi:type="dcterms:W3CDTF">2020-12-09T09:39:00Z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48d14a78-3758-4edd-9cbc-c079203b3b5f</vt:lpwstr>
  </property>
</Properties>
</file>